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988" w:rsidRPr="00F61860" w:rsidRDefault="00F21988" w:rsidP="00F21988">
      <w:pPr>
        <w:jc w:val="center"/>
        <w:rPr>
          <w:rFonts w:ascii="Verdana" w:hAnsi="Verdana"/>
        </w:rPr>
      </w:pPr>
      <w:r>
        <w:br/>
      </w:r>
      <w:r>
        <w:br/>
      </w:r>
      <w:r>
        <w:br/>
      </w:r>
      <w:r>
        <w:br/>
      </w:r>
      <w:r>
        <w:br/>
      </w:r>
      <w:r w:rsidR="00A26256">
        <w:rPr>
          <w:rFonts w:ascii="Verdana" w:hAnsi="Verdana" w:cstheme="minorHAnsi"/>
          <w:b/>
          <w:sz w:val="44"/>
        </w:rPr>
        <w:t>IT-01</w:t>
      </w:r>
      <w:r w:rsidRPr="00F61860">
        <w:rPr>
          <w:rFonts w:ascii="Verdana" w:hAnsi="Verdana" w:cstheme="minorHAnsi"/>
          <w:b/>
          <w:sz w:val="44"/>
        </w:rPr>
        <w:br/>
      </w:r>
      <w:r w:rsidRPr="00F61860">
        <w:rPr>
          <w:rFonts w:ascii="Verdana" w:hAnsi="Verdana" w:cstheme="minorHAnsi"/>
          <w:b/>
          <w:sz w:val="96"/>
        </w:rPr>
        <w:br/>
      </w:r>
      <w:r w:rsidRPr="00F61860">
        <w:rPr>
          <w:rFonts w:ascii="Verdana" w:hAnsi="Verdana" w:cstheme="minorHAnsi"/>
          <w:b/>
          <w:sz w:val="36"/>
        </w:rPr>
        <w:t xml:space="preserve">GESTIÓN DE LOS RESIDUOS PELIGROSOS EN DEPARTAMENTOS, </w:t>
      </w:r>
      <w:r w:rsidR="00236AC6" w:rsidRPr="00F61860">
        <w:rPr>
          <w:rFonts w:ascii="Verdana" w:hAnsi="Verdana" w:cstheme="minorHAnsi"/>
          <w:b/>
          <w:sz w:val="36"/>
        </w:rPr>
        <w:t>GRUPOS DE INVESTIGACIÓN, ÁREAS Y</w:t>
      </w:r>
      <w:r w:rsidRPr="00F61860">
        <w:rPr>
          <w:rFonts w:ascii="Verdana" w:hAnsi="Verdana" w:cstheme="minorHAnsi"/>
          <w:b/>
          <w:sz w:val="36"/>
        </w:rPr>
        <w:t xml:space="preserve"> SE</w:t>
      </w:r>
      <w:r w:rsidR="007C2789" w:rsidRPr="00F61860">
        <w:rPr>
          <w:rFonts w:ascii="Verdana" w:hAnsi="Verdana" w:cstheme="minorHAnsi"/>
          <w:b/>
          <w:sz w:val="36"/>
        </w:rPr>
        <w:t>RVICIOS</w:t>
      </w:r>
      <w:r w:rsidRPr="00F61860">
        <w:rPr>
          <w:rFonts w:ascii="Verdana" w:hAnsi="Verdana" w:cstheme="minorHAnsi"/>
          <w:b/>
          <w:sz w:val="20"/>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r w:rsidRPr="00F61860">
        <w:rPr>
          <w:rFonts w:ascii="Verdana" w:hAnsi="Verdana" w:cstheme="minorHAnsi"/>
          <w:b/>
        </w:rPr>
        <w:br/>
      </w:r>
    </w:p>
    <w:tbl>
      <w:tblPr>
        <w:tblStyle w:val="Tablaconcuadrcula"/>
        <w:tblW w:w="0" w:type="auto"/>
        <w:tblLook w:val="04A0" w:firstRow="1" w:lastRow="0" w:firstColumn="1" w:lastColumn="0" w:noHBand="0" w:noVBand="1"/>
      </w:tblPr>
      <w:tblGrid>
        <w:gridCol w:w="4247"/>
        <w:gridCol w:w="4247"/>
      </w:tblGrid>
      <w:tr w:rsidR="00F21988" w:rsidRPr="00F61860" w:rsidTr="00F61860">
        <w:trPr>
          <w:trHeight w:val="3140"/>
        </w:trPr>
        <w:tc>
          <w:tcPr>
            <w:tcW w:w="4247" w:type="dxa"/>
          </w:tcPr>
          <w:p w:rsidR="00F21988" w:rsidRPr="00F61860" w:rsidRDefault="00A26256" w:rsidP="009C30DC">
            <w:pPr>
              <w:rPr>
                <w:rFonts w:ascii="Verdana" w:hAnsi="Verdana" w:cstheme="minorHAnsi"/>
              </w:rPr>
            </w:pPr>
            <w:r>
              <w:rPr>
                <w:rFonts w:ascii="Verdana" w:hAnsi="Verdana" w:cstheme="minorHAnsi"/>
                <w:b/>
                <w:u w:val="single"/>
              </w:rPr>
              <w:br/>
            </w:r>
            <w:r w:rsidR="009C30DC" w:rsidRPr="00A26256">
              <w:rPr>
                <w:rFonts w:ascii="Verdana" w:hAnsi="Verdana" w:cstheme="minorHAnsi"/>
                <w:b/>
                <w:u w:val="single"/>
              </w:rPr>
              <w:t>ELABORADO POR:</w:t>
            </w:r>
            <w:r w:rsidR="00F61860"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b/>
              </w:rPr>
              <w:br/>
            </w:r>
            <w:r w:rsidR="00F61860" w:rsidRPr="00F61860">
              <w:rPr>
                <w:rFonts w:ascii="Verdana" w:hAnsi="Verdana" w:cstheme="minorHAnsi"/>
                <w:b/>
              </w:rPr>
              <w:br/>
            </w:r>
            <w:r w:rsidR="009C30DC" w:rsidRPr="00F61860">
              <w:rPr>
                <w:rFonts w:ascii="Verdana" w:hAnsi="Verdana" w:cstheme="minorHAnsi"/>
                <w:b/>
              </w:rPr>
              <w:t>Firmado:</w:t>
            </w:r>
            <w:r w:rsidR="00F21988" w:rsidRPr="00F61860">
              <w:rPr>
                <w:rFonts w:ascii="Verdana" w:hAnsi="Verdana" w:cstheme="minorHAnsi"/>
              </w:rPr>
              <w:br/>
            </w:r>
            <w:r w:rsidR="009C30DC" w:rsidRPr="00F61860">
              <w:rPr>
                <w:rFonts w:ascii="Verdana" w:hAnsi="Verdana" w:cstheme="minorHAnsi"/>
                <w:b/>
              </w:rPr>
              <w:t>Cargo:</w:t>
            </w:r>
            <w:r w:rsidR="009C30DC" w:rsidRPr="00F61860">
              <w:rPr>
                <w:rFonts w:ascii="Verdana" w:hAnsi="Verdana" w:cstheme="minorHAnsi"/>
              </w:rPr>
              <w:t xml:space="preserve"> </w:t>
            </w:r>
            <w:r w:rsidR="00F21988" w:rsidRPr="00F61860">
              <w:rPr>
                <w:rFonts w:ascii="Verdana" w:hAnsi="Verdana" w:cstheme="minorHAnsi"/>
              </w:rPr>
              <w:t>Responsable de residuos</w:t>
            </w:r>
            <w:r w:rsidR="00F21988" w:rsidRPr="00F61860">
              <w:rPr>
                <w:rFonts w:ascii="Verdana" w:hAnsi="Verdana" w:cstheme="minorHAnsi"/>
              </w:rPr>
              <w:br/>
            </w:r>
            <w:r w:rsidR="009C30DC" w:rsidRPr="00F61860">
              <w:rPr>
                <w:rFonts w:ascii="Verdana" w:hAnsi="Verdana" w:cstheme="minorHAnsi"/>
                <w:b/>
              </w:rPr>
              <w:t>Fecha:</w:t>
            </w:r>
            <w:r w:rsidR="009C30DC" w:rsidRPr="00F61860">
              <w:rPr>
                <w:rFonts w:ascii="Verdana" w:hAnsi="Verdana" w:cstheme="minorHAnsi"/>
              </w:rPr>
              <w:t xml:space="preserve"> XX /XX/XXXX</w:t>
            </w:r>
          </w:p>
        </w:tc>
        <w:tc>
          <w:tcPr>
            <w:tcW w:w="4247" w:type="dxa"/>
          </w:tcPr>
          <w:p w:rsidR="00F21988" w:rsidRPr="00F61860" w:rsidRDefault="00A26256" w:rsidP="00F61860">
            <w:pPr>
              <w:rPr>
                <w:rFonts w:ascii="Verdana" w:hAnsi="Verdana" w:cstheme="minorHAnsi"/>
              </w:rPr>
            </w:pPr>
            <w:r>
              <w:rPr>
                <w:rFonts w:ascii="Verdana" w:hAnsi="Verdana" w:cstheme="minorHAnsi"/>
                <w:b/>
                <w:u w:val="single"/>
              </w:rPr>
              <w:br/>
            </w:r>
            <w:r w:rsidR="009C30DC" w:rsidRPr="00A26256">
              <w:rPr>
                <w:rFonts w:ascii="Verdana" w:hAnsi="Verdana" w:cstheme="minorHAnsi"/>
                <w:b/>
                <w:u w:val="single"/>
              </w:rPr>
              <w:t>REVISADO Y APROBADO POR:</w:t>
            </w:r>
            <w:r w:rsidR="00F21988" w:rsidRPr="00F61860">
              <w:rPr>
                <w:rFonts w:ascii="Verdana" w:hAnsi="Verdana" w:cstheme="minorHAnsi"/>
              </w:rPr>
              <w:br/>
            </w:r>
            <w:r w:rsidR="00F21988"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rPr>
              <w:br/>
            </w:r>
            <w:r w:rsidR="00F61860" w:rsidRPr="00F61860">
              <w:rPr>
                <w:rFonts w:ascii="Verdana" w:hAnsi="Verdana" w:cstheme="minorHAnsi"/>
                <w:b/>
              </w:rPr>
              <w:br/>
            </w:r>
            <w:r w:rsidR="00F61860" w:rsidRPr="00F61860">
              <w:rPr>
                <w:rFonts w:ascii="Verdana" w:hAnsi="Verdana" w:cstheme="minorHAnsi"/>
                <w:b/>
              </w:rPr>
              <w:br/>
            </w:r>
            <w:r w:rsidR="009C30DC" w:rsidRPr="00F61860">
              <w:rPr>
                <w:rFonts w:ascii="Verdana" w:hAnsi="Verdana" w:cstheme="minorHAnsi"/>
                <w:b/>
              </w:rPr>
              <w:t>Firmado:</w:t>
            </w:r>
            <w:r w:rsidR="009C30DC" w:rsidRPr="00F61860">
              <w:rPr>
                <w:rFonts w:ascii="Verdana" w:hAnsi="Verdana" w:cstheme="minorHAnsi"/>
              </w:rPr>
              <w:br/>
            </w:r>
            <w:r w:rsidR="009C30DC" w:rsidRPr="00F61860">
              <w:rPr>
                <w:rFonts w:ascii="Verdana" w:hAnsi="Verdana" w:cstheme="minorHAnsi"/>
                <w:b/>
              </w:rPr>
              <w:t>Cargo:</w:t>
            </w:r>
            <w:r w:rsidR="009C30DC" w:rsidRPr="00F61860">
              <w:rPr>
                <w:rFonts w:ascii="Verdana" w:hAnsi="Verdana" w:cstheme="minorHAnsi"/>
              </w:rPr>
              <w:t xml:space="preserve"> Director/a del departamento de </w:t>
            </w:r>
            <w:r w:rsidR="00F61860" w:rsidRPr="00A26256">
              <w:rPr>
                <w:rFonts w:ascii="Verdana" w:hAnsi="Verdana" w:cstheme="minorHAnsi"/>
                <w:i/>
              </w:rPr>
              <w:t>(nombre de la unidad)</w:t>
            </w:r>
            <w:r w:rsidR="009C30DC" w:rsidRPr="00F61860">
              <w:rPr>
                <w:rFonts w:ascii="Verdana" w:hAnsi="Verdana" w:cstheme="minorHAnsi"/>
              </w:rPr>
              <w:br/>
            </w:r>
            <w:r w:rsidR="009C30DC" w:rsidRPr="00F61860">
              <w:rPr>
                <w:rFonts w:ascii="Verdana" w:hAnsi="Verdana" w:cstheme="minorHAnsi"/>
                <w:b/>
              </w:rPr>
              <w:t>Fecha:</w:t>
            </w:r>
            <w:r w:rsidR="009C30DC" w:rsidRPr="00F61860">
              <w:rPr>
                <w:rFonts w:ascii="Verdana" w:hAnsi="Verdana" w:cstheme="minorHAnsi"/>
              </w:rPr>
              <w:t xml:space="preserve"> XX /XX/XXXX</w:t>
            </w:r>
          </w:p>
        </w:tc>
      </w:tr>
    </w:tbl>
    <w:p w:rsidR="00F21988" w:rsidRDefault="00F21988" w:rsidP="00F21988">
      <w:pPr>
        <w:pStyle w:val="TtulodeTDC"/>
        <w:rPr>
          <w:rFonts w:asciiTheme="minorHAnsi" w:eastAsiaTheme="minorHAnsi" w:hAnsiTheme="minorHAnsi" w:cstheme="minorBidi"/>
          <w:color w:val="auto"/>
          <w:sz w:val="22"/>
          <w:szCs w:val="22"/>
          <w:lang w:eastAsia="en-US"/>
        </w:rPr>
      </w:pPr>
      <w:r>
        <w:br/>
      </w:r>
      <w:r w:rsidR="009C30DC">
        <w:rPr>
          <w:rFonts w:asciiTheme="minorHAnsi" w:eastAsiaTheme="minorHAnsi" w:hAnsiTheme="minorHAnsi" w:cstheme="minorBidi"/>
          <w:color w:val="auto"/>
          <w:sz w:val="22"/>
          <w:szCs w:val="22"/>
          <w:lang w:eastAsia="en-US"/>
        </w:rPr>
        <w:br/>
      </w:r>
    </w:p>
    <w:p w:rsidR="00C31D37" w:rsidRDefault="00C31D37"/>
    <w:bookmarkStart w:id="0" w:name="_Toc49681226"/>
    <w:p w:rsidR="00F15F4B" w:rsidRDefault="006254EB" w:rsidP="00F21988">
      <w:pPr>
        <w:autoSpaceDE w:val="0"/>
        <w:autoSpaceDN w:val="0"/>
        <w:adjustRightInd w:val="0"/>
        <w:spacing w:after="0" w:line="240" w:lineRule="auto"/>
        <w:rPr>
          <w:rStyle w:val="Ttulo1Car"/>
          <w:b/>
          <w:sz w:val="26"/>
          <w:szCs w:val="26"/>
        </w:rPr>
      </w:pPr>
      <w:r w:rsidRPr="008A5821">
        <w:rPr>
          <w:rFonts w:ascii="Verdana" w:hAnsi="Verdana"/>
        </w:rPr>
        <w:object w:dxaOrig="11379" w:dyaOrig="1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654pt" o:ole="">
            <v:imagedata r:id="rId7" o:title=""/>
          </v:shape>
          <o:OLEObject Type="Embed" ProgID="Visio.Drawing.11" ShapeID="_x0000_i1025" DrawAspect="Content" ObjectID="_1662139615" r:id="rId8"/>
        </w:object>
      </w:r>
    </w:p>
    <w:tbl>
      <w:tblPr>
        <w:tblStyle w:val="Tablaconcuadrcula"/>
        <w:tblW w:w="0" w:type="auto"/>
        <w:tblLook w:val="04A0" w:firstRow="1" w:lastRow="0" w:firstColumn="1" w:lastColumn="0" w:noHBand="0" w:noVBand="1"/>
      </w:tblPr>
      <w:tblGrid>
        <w:gridCol w:w="8494"/>
      </w:tblGrid>
      <w:tr w:rsidR="00F15F4B" w:rsidTr="00A26256">
        <w:trPr>
          <w:trHeight w:val="340"/>
        </w:trPr>
        <w:tc>
          <w:tcPr>
            <w:tcW w:w="8494" w:type="dxa"/>
            <w:shd w:val="clear" w:color="auto" w:fill="C0C0C0"/>
            <w:vAlign w:val="center"/>
          </w:tcPr>
          <w:p w:rsidR="00F15F4B" w:rsidRPr="00F61860" w:rsidRDefault="00F61860" w:rsidP="00F61860">
            <w:pPr>
              <w:rPr>
                <w:rStyle w:val="Ttulo1Car"/>
                <w:rFonts w:ascii="Verdana" w:hAnsi="Verdana" w:cstheme="minorHAnsi"/>
                <w:b/>
                <w:sz w:val="18"/>
                <w:szCs w:val="18"/>
              </w:rPr>
            </w:pPr>
            <w:r w:rsidRPr="00F61860">
              <w:rPr>
                <w:rStyle w:val="Ttulo1Car"/>
                <w:rFonts w:ascii="Verdana" w:hAnsi="Verdana" w:cstheme="minorHAnsi"/>
                <w:b/>
                <w:color w:val="000000" w:themeColor="text1"/>
                <w:sz w:val="18"/>
                <w:szCs w:val="18"/>
              </w:rPr>
              <w:lastRenderedPageBreak/>
              <w:t>OBJETO</w:t>
            </w:r>
          </w:p>
        </w:tc>
      </w:tr>
      <w:tr w:rsidR="00F15F4B" w:rsidTr="006254EB">
        <w:trPr>
          <w:trHeight w:val="737"/>
        </w:trPr>
        <w:tc>
          <w:tcPr>
            <w:tcW w:w="8494" w:type="dxa"/>
            <w:vAlign w:val="center"/>
          </w:tcPr>
          <w:p w:rsidR="00F15F4B" w:rsidRPr="00F61860" w:rsidRDefault="00F15F4B" w:rsidP="00F61860">
            <w:pPr>
              <w:jc w:val="both"/>
              <w:rPr>
                <w:rStyle w:val="Ttulo1Car"/>
                <w:rFonts w:ascii="Verdana" w:hAnsi="Verdana"/>
                <w:b/>
                <w:sz w:val="16"/>
                <w:szCs w:val="16"/>
              </w:rPr>
            </w:pPr>
            <w:r w:rsidRPr="00F61860">
              <w:rPr>
                <w:rFonts w:ascii="Verdana" w:hAnsi="Verdana"/>
                <w:sz w:val="16"/>
                <w:szCs w:val="16"/>
              </w:rPr>
              <w:t xml:space="preserve">El objeto de esta instrucción técnica es describir sistemática de la gestión de los distintos residuos peligrosos (RP) generados en los laboratorios en la unidad </w:t>
            </w:r>
            <w:r w:rsidRPr="00F61860">
              <w:rPr>
                <w:rFonts w:ascii="Verdana" w:hAnsi="Verdana"/>
                <w:i/>
                <w:sz w:val="16"/>
                <w:szCs w:val="16"/>
              </w:rPr>
              <w:t xml:space="preserve">(nombre de la unidad) </w:t>
            </w:r>
            <w:r w:rsidRPr="00F61860">
              <w:rPr>
                <w:rFonts w:ascii="Verdana" w:hAnsi="Verdana"/>
                <w:sz w:val="16"/>
                <w:szCs w:val="16"/>
              </w:rPr>
              <w:t>de la Universidad de Córdoba.</w:t>
            </w:r>
          </w:p>
        </w:tc>
      </w:tr>
      <w:tr w:rsidR="00F15F4B" w:rsidTr="00A26256">
        <w:trPr>
          <w:trHeight w:val="283"/>
        </w:trPr>
        <w:tc>
          <w:tcPr>
            <w:tcW w:w="8494" w:type="dxa"/>
            <w:shd w:val="clear" w:color="auto" w:fill="C0C0C0"/>
            <w:vAlign w:val="center"/>
          </w:tcPr>
          <w:p w:rsidR="00F15F4B" w:rsidRPr="00F61860" w:rsidRDefault="00F61860" w:rsidP="00F61860">
            <w:pPr>
              <w:autoSpaceDE w:val="0"/>
              <w:autoSpaceDN w:val="0"/>
              <w:adjustRightInd w:val="0"/>
              <w:rPr>
                <w:rStyle w:val="Ttulo1Car"/>
                <w:rFonts w:ascii="Verdana" w:hAnsi="Verdana"/>
                <w:b/>
                <w:sz w:val="18"/>
                <w:szCs w:val="18"/>
              </w:rPr>
            </w:pPr>
            <w:bookmarkStart w:id="1" w:name="_Toc49681227"/>
            <w:r w:rsidRPr="00F61860">
              <w:rPr>
                <w:rStyle w:val="Ttulo1Car"/>
                <w:rFonts w:ascii="Verdana" w:hAnsi="Verdana"/>
                <w:b/>
                <w:color w:val="000000" w:themeColor="text1"/>
                <w:sz w:val="18"/>
                <w:szCs w:val="18"/>
              </w:rPr>
              <w:t>ALCANCE</w:t>
            </w:r>
            <w:bookmarkEnd w:id="1"/>
          </w:p>
        </w:tc>
      </w:tr>
      <w:tr w:rsidR="00F15F4B" w:rsidTr="006254EB">
        <w:trPr>
          <w:trHeight w:val="510"/>
        </w:trPr>
        <w:tc>
          <w:tcPr>
            <w:tcW w:w="8494" w:type="dxa"/>
            <w:vAlign w:val="center"/>
          </w:tcPr>
          <w:p w:rsidR="00F15F4B" w:rsidRPr="00F61860" w:rsidRDefault="00F15F4B" w:rsidP="00F61860">
            <w:pPr>
              <w:autoSpaceDE w:val="0"/>
              <w:autoSpaceDN w:val="0"/>
              <w:adjustRightInd w:val="0"/>
              <w:jc w:val="both"/>
              <w:rPr>
                <w:rStyle w:val="Ttulo1Car"/>
                <w:rFonts w:ascii="Verdana" w:hAnsi="Verdana"/>
                <w:b/>
                <w:sz w:val="16"/>
                <w:szCs w:val="16"/>
              </w:rPr>
            </w:pPr>
            <w:r w:rsidRPr="00F61860">
              <w:rPr>
                <w:rFonts w:ascii="Verdana" w:hAnsi="Verdana" w:cstheme="minorHAnsi"/>
                <w:sz w:val="16"/>
                <w:szCs w:val="16"/>
              </w:rPr>
              <w:t xml:space="preserve">Esta instrucción afecta a todo el personal de la unidad de </w:t>
            </w:r>
            <w:r w:rsidRPr="00F61860">
              <w:rPr>
                <w:rFonts w:ascii="Verdana" w:hAnsi="Verdana" w:cstheme="minorHAnsi"/>
                <w:i/>
                <w:sz w:val="16"/>
                <w:szCs w:val="16"/>
              </w:rPr>
              <w:t xml:space="preserve">(nombre de la unidad) </w:t>
            </w:r>
            <w:r w:rsidRPr="00F61860">
              <w:rPr>
                <w:rFonts w:ascii="Verdana" w:hAnsi="Verdana" w:cstheme="minorHAnsi"/>
                <w:sz w:val="16"/>
                <w:szCs w:val="16"/>
              </w:rPr>
              <w:t>que intervenga en la producción y gestión de residuos peligrosos.</w:t>
            </w:r>
          </w:p>
        </w:tc>
      </w:tr>
      <w:tr w:rsidR="00F15F4B" w:rsidTr="00A26256">
        <w:trPr>
          <w:trHeight w:val="283"/>
        </w:trPr>
        <w:tc>
          <w:tcPr>
            <w:tcW w:w="8494" w:type="dxa"/>
            <w:shd w:val="clear" w:color="auto" w:fill="C0C0C0"/>
            <w:vAlign w:val="center"/>
          </w:tcPr>
          <w:p w:rsidR="00F15F4B" w:rsidRPr="00F61860" w:rsidRDefault="00F61860" w:rsidP="00F61860">
            <w:pPr>
              <w:autoSpaceDE w:val="0"/>
              <w:autoSpaceDN w:val="0"/>
              <w:adjustRightInd w:val="0"/>
              <w:rPr>
                <w:rStyle w:val="Ttulo1Car"/>
                <w:rFonts w:ascii="Verdana" w:hAnsi="Verdana"/>
                <w:b/>
                <w:sz w:val="18"/>
                <w:szCs w:val="18"/>
              </w:rPr>
            </w:pPr>
            <w:r w:rsidRPr="00F61860">
              <w:rPr>
                <w:rFonts w:ascii="Verdana" w:hAnsi="Verdana" w:cstheme="minorHAnsi"/>
                <w:b/>
                <w:sz w:val="18"/>
                <w:szCs w:val="18"/>
              </w:rPr>
              <w:t>CRITERIOS</w:t>
            </w:r>
          </w:p>
        </w:tc>
      </w:tr>
      <w:tr w:rsidR="00F15F4B" w:rsidTr="00F61860">
        <w:tc>
          <w:tcPr>
            <w:tcW w:w="8494" w:type="dxa"/>
            <w:vAlign w:val="center"/>
          </w:tcPr>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Cada Departamento, Grupo de investigación, Área o Servicio (en adelante, Unidad) genera unos residuos derivados de sus distintas líneas de trabajo. De entre todos los residuos se han de identificar aquéllos considerados como RP. Esta identificación se realizará por cada Unidad o con el asesoramiento del SEPA, quien entregará un dossier informativo en caso necesario.</w:t>
            </w:r>
          </w:p>
          <w:p w:rsidR="00F15F4B" w:rsidRPr="008A5821" w:rsidRDefault="00F15F4B" w:rsidP="00F61860">
            <w:pPr>
              <w:widowControl w:val="0"/>
              <w:tabs>
                <w:tab w:val="num" w:pos="1080"/>
              </w:tabs>
              <w:ind w:left="650"/>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 xml:space="preserve">La entrega de información se realizará siempre que se trate de un nuevo productor de RP de la Universidad o cuando el productor lo solicite o </w:t>
            </w:r>
            <w:proofErr w:type="spellStart"/>
            <w:r w:rsidRPr="008A5821">
              <w:rPr>
                <w:rFonts w:ascii="Verdana" w:hAnsi="Verdana" w:cs="Arial"/>
                <w:bCs/>
                <w:sz w:val="16"/>
                <w:szCs w:val="16"/>
              </w:rPr>
              <w:t>el</w:t>
            </w:r>
            <w:proofErr w:type="spellEnd"/>
            <w:r w:rsidRPr="008A5821">
              <w:rPr>
                <w:rFonts w:ascii="Verdana" w:hAnsi="Verdana" w:cs="Arial"/>
                <w:bCs/>
                <w:sz w:val="16"/>
                <w:szCs w:val="16"/>
              </w:rPr>
              <w:t xml:space="preserve"> SEPA lo considere oportuno.</w:t>
            </w:r>
            <w:r>
              <w:rPr>
                <w:rFonts w:ascii="Verdana" w:hAnsi="Verdana" w:cs="Arial"/>
                <w:bCs/>
                <w:sz w:val="16"/>
                <w:szCs w:val="16"/>
              </w:rPr>
              <w:t xml:space="preserve"> Cada vez que se realice una entrega de una carpeta de documentación sobre la gestión de RP deberá quedar registrado en la base de datos correspondiente.</w:t>
            </w:r>
          </w:p>
          <w:p w:rsidR="00F15F4B" w:rsidRPr="008A5821" w:rsidRDefault="00F15F4B" w:rsidP="00F61860">
            <w:pPr>
              <w:widowControl w:val="0"/>
              <w:tabs>
                <w:tab w:val="num" w:pos="1080"/>
              </w:tabs>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 xml:space="preserve">Cada Unidad, junto con </w:t>
            </w:r>
            <w:proofErr w:type="spellStart"/>
            <w:r w:rsidRPr="008A5821">
              <w:rPr>
                <w:rFonts w:ascii="Verdana" w:hAnsi="Verdana" w:cs="Arial"/>
                <w:bCs/>
                <w:sz w:val="16"/>
                <w:szCs w:val="16"/>
              </w:rPr>
              <w:t>el</w:t>
            </w:r>
            <w:proofErr w:type="spellEnd"/>
            <w:r w:rsidRPr="008A5821">
              <w:rPr>
                <w:rFonts w:ascii="Verdana" w:hAnsi="Verdana" w:cs="Arial"/>
                <w:bCs/>
                <w:sz w:val="16"/>
                <w:szCs w:val="16"/>
              </w:rPr>
              <w:t xml:space="preserve"> SEPA, estudiará los residuos peligrosos que producen y seleccionarán los envases más adecuados a la naturaleza, producción del residuo y espacio de almacenamiento del que dispongan.</w:t>
            </w:r>
          </w:p>
          <w:p w:rsidR="00F15F4B" w:rsidRPr="008A5821" w:rsidRDefault="00F15F4B" w:rsidP="00F61860">
            <w:pPr>
              <w:pStyle w:val="Prrafodelista"/>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Los tipos de envases disponibles quedarán detallados en la solicitud de suministro de envases y retirada de RP vigente (Anexo III).</w:t>
            </w:r>
          </w:p>
          <w:p w:rsidR="00F15F4B" w:rsidRPr="008A5821" w:rsidRDefault="00F15F4B" w:rsidP="00F61860">
            <w:pPr>
              <w:widowControl w:val="0"/>
              <w:tabs>
                <w:tab w:val="num" w:pos="650"/>
              </w:tabs>
              <w:ind w:left="650"/>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La clasificación y envasado de los RP deberá realizarse teniendo en cuenta criterios de:</w:t>
            </w:r>
          </w:p>
          <w:p w:rsidR="00F15F4B" w:rsidRPr="008A5821" w:rsidRDefault="00F15F4B" w:rsidP="00F61860">
            <w:pPr>
              <w:widowControl w:val="0"/>
              <w:tabs>
                <w:tab w:val="num" w:pos="1080"/>
              </w:tabs>
              <w:ind w:left="900"/>
              <w:jc w:val="both"/>
              <w:rPr>
                <w:rFonts w:ascii="Verdana" w:hAnsi="Verdana" w:cs="Arial"/>
                <w:bCs/>
                <w:sz w:val="16"/>
                <w:szCs w:val="16"/>
              </w:rPr>
            </w:pPr>
            <w:r w:rsidRPr="008A5821">
              <w:rPr>
                <w:rFonts w:ascii="Verdana" w:hAnsi="Verdana" w:cs="Arial"/>
                <w:bCs/>
                <w:sz w:val="16"/>
                <w:szCs w:val="16"/>
              </w:rPr>
              <w:t>•</w:t>
            </w:r>
            <w:r w:rsidRPr="008A5821">
              <w:rPr>
                <w:rFonts w:ascii="Verdana" w:hAnsi="Verdana" w:cs="Arial"/>
                <w:bCs/>
                <w:sz w:val="16"/>
                <w:szCs w:val="16"/>
              </w:rPr>
              <w:tab/>
              <w:t>Incompatibilidad de residuos</w:t>
            </w:r>
          </w:p>
          <w:p w:rsidR="00F15F4B" w:rsidRPr="008A5821" w:rsidRDefault="00F15F4B" w:rsidP="00F61860">
            <w:pPr>
              <w:widowControl w:val="0"/>
              <w:tabs>
                <w:tab w:val="num" w:pos="1080"/>
              </w:tabs>
              <w:ind w:left="900"/>
              <w:jc w:val="both"/>
              <w:rPr>
                <w:rFonts w:ascii="Verdana" w:hAnsi="Verdana" w:cs="Arial"/>
                <w:bCs/>
                <w:sz w:val="16"/>
                <w:szCs w:val="16"/>
              </w:rPr>
            </w:pPr>
            <w:r w:rsidRPr="008A5821">
              <w:rPr>
                <w:rFonts w:ascii="Verdana" w:hAnsi="Verdana" w:cs="Arial"/>
                <w:bCs/>
                <w:sz w:val="16"/>
                <w:szCs w:val="16"/>
              </w:rPr>
              <w:t>•</w:t>
            </w:r>
            <w:r w:rsidRPr="008A5821">
              <w:rPr>
                <w:rFonts w:ascii="Verdana" w:hAnsi="Verdana" w:cs="Arial"/>
                <w:bCs/>
                <w:sz w:val="16"/>
                <w:szCs w:val="16"/>
              </w:rPr>
              <w:tab/>
              <w:t>Grupos de Residuos Peligrosos (Anexo I de la presente IT). Cuando se genere un residuo que no se encuadre en este listado de residuos habituales, se caracterizará conforme a la normativa vigente en cada caso.</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El envase deberá ser etiquetado forma previa a su llenado. Existen 1</w:t>
            </w:r>
            <w:r>
              <w:rPr>
                <w:rFonts w:ascii="Verdana" w:hAnsi="Verdana" w:cs="Arial"/>
                <w:bCs/>
                <w:sz w:val="16"/>
                <w:szCs w:val="16"/>
              </w:rPr>
              <w:t>8</w:t>
            </w:r>
            <w:r w:rsidRPr="008A5821">
              <w:rPr>
                <w:rFonts w:ascii="Verdana" w:hAnsi="Verdana" w:cs="Arial"/>
                <w:bCs/>
                <w:sz w:val="16"/>
                <w:szCs w:val="16"/>
              </w:rPr>
              <w:t xml:space="preserve"> modelos de etiquetas de tamaño 10x15 cm a color con la información sobre la categorización del residuo y los pictogramas de peligrosidad correspondientes en función del grupo de residuo que se refiera. Los modelos de etiquetas se incluyen en el Anexo II.</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Las etiquetas están disponibles en la página web del SEPA y deberán imprimirse a color y en papel adhesivo, cumplimentarse de forma clara y legible, rellenando todos los campos que no están sombreados (datos del solicitante, las sustancias que contiene el envase y la fecha de inicio de llenado) y fijarse al envase del residuo. Deberán ser retiradas de los envases cualquier rótulo, indicación o etiqueta anteriores que puedan inducir a confusión en su gestión posterior.</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Aquellos solicitantes que no dispongan de impresora a color podrán requerir al SEPA las etiquetas que necesiten.</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Durante el llenado de los envases se deberán cumplir las siguientes condiciones:</w:t>
            </w:r>
          </w:p>
          <w:p w:rsidR="00F15F4B" w:rsidRPr="008A5821" w:rsidRDefault="00F15F4B" w:rsidP="00F61860">
            <w:pPr>
              <w:widowControl w:val="0"/>
              <w:numPr>
                <w:ilvl w:val="0"/>
                <w:numId w:val="3"/>
              </w:numPr>
              <w:tabs>
                <w:tab w:val="clear" w:pos="1370"/>
                <w:tab w:val="num" w:pos="1080"/>
              </w:tabs>
              <w:ind w:left="1080" w:hanging="180"/>
              <w:jc w:val="both"/>
              <w:rPr>
                <w:rFonts w:ascii="Verdana" w:hAnsi="Verdana" w:cs="Arial"/>
                <w:bCs/>
                <w:sz w:val="16"/>
                <w:szCs w:val="16"/>
              </w:rPr>
            </w:pPr>
            <w:r w:rsidRPr="008A5821">
              <w:rPr>
                <w:rFonts w:ascii="Verdana" w:hAnsi="Verdana" w:cs="Arial"/>
                <w:bCs/>
                <w:sz w:val="16"/>
                <w:szCs w:val="16"/>
              </w:rPr>
              <w:t>Se encontrarán almacenados en lugares adecuados hasta su retirada, evitando las zonas de tránsito, las fuentes de calor o la luz directa del Sol.</w:t>
            </w:r>
          </w:p>
          <w:p w:rsidR="00F15F4B" w:rsidRPr="008A5821" w:rsidRDefault="00F15F4B" w:rsidP="00F61860">
            <w:pPr>
              <w:widowControl w:val="0"/>
              <w:numPr>
                <w:ilvl w:val="0"/>
                <w:numId w:val="3"/>
              </w:numPr>
              <w:tabs>
                <w:tab w:val="clear" w:pos="1370"/>
                <w:tab w:val="num" w:pos="1080"/>
              </w:tabs>
              <w:ind w:left="1080" w:hanging="180"/>
              <w:jc w:val="both"/>
              <w:rPr>
                <w:rFonts w:ascii="Verdana" w:hAnsi="Verdana" w:cs="Arial"/>
                <w:bCs/>
                <w:sz w:val="16"/>
                <w:szCs w:val="16"/>
              </w:rPr>
            </w:pPr>
            <w:r w:rsidRPr="008A5821">
              <w:rPr>
                <w:rFonts w:ascii="Verdana" w:hAnsi="Verdana" w:cs="Arial"/>
                <w:bCs/>
                <w:sz w:val="16"/>
                <w:szCs w:val="16"/>
              </w:rPr>
              <w:t>No estarán deteriorados, manchados o con derrames o fugas y se encontrarán correctamente cerrados el día de la recogida.</w:t>
            </w:r>
          </w:p>
          <w:p w:rsidR="00F15F4B" w:rsidRPr="008A5821" w:rsidRDefault="00F15F4B" w:rsidP="00F61860">
            <w:pPr>
              <w:widowControl w:val="0"/>
              <w:numPr>
                <w:ilvl w:val="0"/>
                <w:numId w:val="3"/>
              </w:numPr>
              <w:tabs>
                <w:tab w:val="clear" w:pos="1370"/>
                <w:tab w:val="num" w:pos="1080"/>
              </w:tabs>
              <w:ind w:left="1080" w:hanging="180"/>
              <w:jc w:val="both"/>
              <w:rPr>
                <w:rFonts w:ascii="Verdana" w:hAnsi="Verdana" w:cs="Arial"/>
                <w:bCs/>
                <w:sz w:val="16"/>
                <w:szCs w:val="16"/>
              </w:rPr>
            </w:pPr>
            <w:r w:rsidRPr="008A5821">
              <w:rPr>
                <w:rFonts w:ascii="Verdana" w:hAnsi="Verdana" w:cs="Arial"/>
                <w:bCs/>
                <w:sz w:val="16"/>
                <w:szCs w:val="16"/>
              </w:rPr>
              <w:t>Los envases de líquidos no podrán llenarse más de ¾ de su capacidad.</w:t>
            </w:r>
          </w:p>
          <w:p w:rsidR="00F15F4B" w:rsidRPr="008A5821" w:rsidRDefault="00F15F4B" w:rsidP="00F61860">
            <w:pPr>
              <w:widowControl w:val="0"/>
              <w:numPr>
                <w:ilvl w:val="0"/>
                <w:numId w:val="3"/>
              </w:numPr>
              <w:tabs>
                <w:tab w:val="clear" w:pos="1370"/>
                <w:tab w:val="num" w:pos="1080"/>
              </w:tabs>
              <w:ind w:left="1080" w:hanging="180"/>
              <w:jc w:val="both"/>
              <w:rPr>
                <w:rFonts w:ascii="Verdana" w:hAnsi="Verdana" w:cs="Arial"/>
                <w:bCs/>
                <w:sz w:val="16"/>
                <w:szCs w:val="16"/>
              </w:rPr>
            </w:pPr>
            <w:r w:rsidRPr="008A5821">
              <w:rPr>
                <w:rFonts w:ascii="Verdana" w:hAnsi="Verdana" w:cs="Arial"/>
                <w:bCs/>
                <w:sz w:val="16"/>
                <w:szCs w:val="16"/>
              </w:rPr>
              <w:t>Aquellos que contengan residuos potencialmente infecciosos deberán ser esterilizados previamente a su retirada.</w:t>
            </w:r>
          </w:p>
          <w:p w:rsidR="00F15F4B" w:rsidRPr="008A5821" w:rsidRDefault="00F15F4B" w:rsidP="00F61860">
            <w:pPr>
              <w:widowControl w:val="0"/>
              <w:tabs>
                <w:tab w:val="num" w:pos="650"/>
              </w:tabs>
              <w:ind w:left="290"/>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El productor de residuos peligrosos que necesite bien el suministro de envases, bien una retirada de éstos, o ambas cosas, envía al SEPA la solicitud correspondiente (ver Anexo III) mediante correo electrónico, correo interno o fax, especificando:</w:t>
            </w:r>
          </w:p>
          <w:p w:rsidR="00F15F4B" w:rsidRPr="008A5821" w:rsidRDefault="00F15F4B" w:rsidP="00F61860">
            <w:pPr>
              <w:widowControl w:val="0"/>
              <w:numPr>
                <w:ilvl w:val="0"/>
                <w:numId w:val="2"/>
              </w:numPr>
              <w:tabs>
                <w:tab w:val="num" w:pos="1080"/>
              </w:tabs>
              <w:ind w:hanging="333"/>
              <w:jc w:val="both"/>
              <w:rPr>
                <w:rFonts w:ascii="Verdana" w:hAnsi="Verdana" w:cs="Arial"/>
                <w:bCs/>
                <w:sz w:val="16"/>
                <w:szCs w:val="16"/>
              </w:rPr>
            </w:pPr>
            <w:r w:rsidRPr="008A5821">
              <w:rPr>
                <w:rFonts w:ascii="Verdana" w:hAnsi="Verdana" w:cs="Arial"/>
                <w:bCs/>
                <w:sz w:val="16"/>
                <w:szCs w:val="16"/>
              </w:rPr>
              <w:t>Para el suministro: el tipo y número de envases vacíos que necesita</w:t>
            </w:r>
          </w:p>
          <w:p w:rsidR="00F15F4B" w:rsidRPr="008A5821" w:rsidRDefault="00F15F4B" w:rsidP="00F61860">
            <w:pPr>
              <w:widowControl w:val="0"/>
              <w:numPr>
                <w:ilvl w:val="0"/>
                <w:numId w:val="2"/>
              </w:numPr>
              <w:tabs>
                <w:tab w:val="clear" w:pos="1233"/>
                <w:tab w:val="num" w:pos="1080"/>
              </w:tabs>
              <w:ind w:left="1080" w:hanging="180"/>
              <w:jc w:val="both"/>
              <w:rPr>
                <w:rFonts w:ascii="Verdana" w:hAnsi="Verdana" w:cs="Arial"/>
                <w:bCs/>
                <w:sz w:val="16"/>
                <w:szCs w:val="16"/>
              </w:rPr>
            </w:pPr>
            <w:r w:rsidRPr="008A5821">
              <w:rPr>
                <w:rFonts w:ascii="Verdana" w:hAnsi="Verdana" w:cs="Arial"/>
                <w:bCs/>
                <w:sz w:val="16"/>
                <w:szCs w:val="16"/>
              </w:rPr>
              <w:t>Para la retirada: el tipo de residuo, el tipo de envase y el grupo al que pertenece según las 1</w:t>
            </w:r>
            <w:r>
              <w:rPr>
                <w:rFonts w:ascii="Verdana" w:hAnsi="Verdana" w:cs="Arial"/>
                <w:bCs/>
                <w:sz w:val="16"/>
                <w:szCs w:val="16"/>
              </w:rPr>
              <w:t>7</w:t>
            </w:r>
            <w:r w:rsidRPr="008A5821">
              <w:rPr>
                <w:rFonts w:ascii="Verdana" w:hAnsi="Verdana" w:cs="Arial"/>
                <w:bCs/>
                <w:sz w:val="16"/>
                <w:szCs w:val="16"/>
              </w:rPr>
              <w:t xml:space="preserve"> categorías establecidas por </w:t>
            </w:r>
            <w:proofErr w:type="spellStart"/>
            <w:r w:rsidRPr="008A5821">
              <w:rPr>
                <w:rFonts w:ascii="Verdana" w:hAnsi="Verdana" w:cs="Arial"/>
                <w:bCs/>
                <w:sz w:val="16"/>
                <w:szCs w:val="16"/>
              </w:rPr>
              <w:t>el</w:t>
            </w:r>
            <w:proofErr w:type="spellEnd"/>
            <w:r w:rsidRPr="008A5821">
              <w:rPr>
                <w:rFonts w:ascii="Verdana" w:hAnsi="Verdana" w:cs="Arial"/>
                <w:bCs/>
                <w:sz w:val="16"/>
                <w:szCs w:val="16"/>
              </w:rPr>
              <w:t xml:space="preserve"> SEPA.</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La solicitud deberá ser completada con los datos del solicitante (nombre, departamento y grupo, centro, así como los datos de contacto) y firma del responsable de la unidad, el cual garantiza la veracidad de los datos reflejados.</w:t>
            </w:r>
          </w:p>
          <w:p w:rsidR="00F15F4B" w:rsidRPr="008A5821" w:rsidRDefault="00F15F4B" w:rsidP="00F61860">
            <w:pPr>
              <w:widowControl w:val="0"/>
              <w:tabs>
                <w:tab w:val="num" w:pos="650"/>
              </w:tabs>
              <w:ind w:left="650"/>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El Técnico SEPA que vaya a realizar el suministro de envases o retirada de residuos debe comprobar que la solicitud e</w:t>
            </w:r>
            <w:r>
              <w:rPr>
                <w:rFonts w:ascii="Verdana" w:hAnsi="Verdana" w:cs="Arial"/>
                <w:bCs/>
                <w:sz w:val="16"/>
                <w:szCs w:val="16"/>
              </w:rPr>
              <w:t xml:space="preserve">stá debidamente cumplimentada. </w:t>
            </w:r>
            <w:r w:rsidRPr="008A5821">
              <w:rPr>
                <w:rFonts w:ascii="Verdana" w:hAnsi="Verdana" w:cs="Arial"/>
                <w:bCs/>
                <w:sz w:val="16"/>
                <w:szCs w:val="16"/>
              </w:rPr>
              <w:t xml:space="preserve">En caso de que se detecten errores en la solicitud, </w:t>
            </w:r>
            <w:r>
              <w:rPr>
                <w:rFonts w:ascii="Verdana" w:hAnsi="Verdana" w:cs="Arial"/>
                <w:bCs/>
                <w:sz w:val="16"/>
                <w:szCs w:val="16"/>
              </w:rPr>
              <w:t>éste</w:t>
            </w:r>
            <w:r w:rsidRPr="008A5821">
              <w:rPr>
                <w:rFonts w:ascii="Verdana" w:hAnsi="Verdana" w:cs="Arial"/>
                <w:bCs/>
                <w:sz w:val="16"/>
                <w:szCs w:val="16"/>
              </w:rPr>
              <w:t>, con ayuda del solicitante, procederá a su corrección.</w:t>
            </w:r>
          </w:p>
          <w:p w:rsidR="00F15F4B" w:rsidRPr="008A5821" w:rsidRDefault="00F15F4B" w:rsidP="00F61860">
            <w:pPr>
              <w:widowControl w:val="0"/>
              <w:tabs>
                <w:tab w:val="num" w:pos="1080"/>
              </w:tabs>
              <w:ind w:left="650"/>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19389E">
              <w:rPr>
                <w:rFonts w:ascii="Verdana" w:hAnsi="Verdana" w:cs="Arial"/>
                <w:bCs/>
                <w:sz w:val="16"/>
                <w:szCs w:val="16"/>
              </w:rPr>
              <w:t xml:space="preserve">El suministro de envases </w:t>
            </w:r>
            <w:proofErr w:type="gramStart"/>
            <w:r w:rsidRPr="0019389E">
              <w:rPr>
                <w:rFonts w:ascii="Verdana" w:hAnsi="Verdana" w:cs="Arial"/>
                <w:bCs/>
                <w:sz w:val="16"/>
                <w:szCs w:val="16"/>
              </w:rPr>
              <w:t>y  la</w:t>
            </w:r>
            <w:proofErr w:type="gramEnd"/>
            <w:r w:rsidRPr="0019389E">
              <w:rPr>
                <w:rFonts w:ascii="Verdana" w:hAnsi="Verdana" w:cs="Arial"/>
                <w:bCs/>
                <w:sz w:val="16"/>
                <w:szCs w:val="16"/>
              </w:rPr>
              <w:t xml:space="preserve">  retirada  de residuos peligrosos se efectúa por  regla general los </w:t>
            </w:r>
            <w:r w:rsidRPr="0019389E">
              <w:rPr>
                <w:rFonts w:ascii="Verdana" w:hAnsi="Verdana" w:cs="Arial"/>
                <w:bCs/>
                <w:sz w:val="16"/>
                <w:szCs w:val="16"/>
              </w:rPr>
              <w:lastRenderedPageBreak/>
              <w:t>miércoles de cada semana en el Campus de Rabanales y a demanda en el resto de Centros</w:t>
            </w:r>
            <w:r w:rsidRPr="008A5821">
              <w:rPr>
                <w:rFonts w:ascii="Verdana" w:hAnsi="Verdana" w:cs="Arial"/>
                <w:bCs/>
                <w:sz w:val="16"/>
                <w:szCs w:val="16"/>
              </w:rPr>
              <w:t>, excepto en periodos vacacionales o necesidades del servicio. En estos casos, se contactará con el productor para co</w:t>
            </w:r>
            <w:r>
              <w:rPr>
                <w:rFonts w:ascii="Verdana" w:hAnsi="Verdana" w:cs="Arial"/>
                <w:bCs/>
                <w:sz w:val="16"/>
                <w:szCs w:val="16"/>
              </w:rPr>
              <w:t>ncretar la fecha de realización.</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Sólo se retirarán residuos de los que se facilite información explícita y detallada de las sustancias que se quieran eliminar mediante la solicitud correspondiente. La ausencia de datos o falta de información por parte de los productores impedirá la recogida.</w:t>
            </w:r>
          </w:p>
          <w:p w:rsidR="00F15F4B" w:rsidRDefault="00F15F4B" w:rsidP="00F61860">
            <w:pPr>
              <w:widowControl w:val="0"/>
              <w:tabs>
                <w:tab w:val="num" w:pos="650"/>
              </w:tabs>
              <w:ind w:left="650"/>
              <w:jc w:val="both"/>
              <w:rPr>
                <w:rFonts w:ascii="Verdana" w:hAnsi="Verdana" w:cs="Arial"/>
                <w:bCs/>
                <w:sz w:val="16"/>
                <w:szCs w:val="16"/>
              </w:rPr>
            </w:pPr>
            <w:proofErr w:type="spellStart"/>
            <w:r w:rsidRPr="008A5821">
              <w:rPr>
                <w:rFonts w:ascii="Verdana" w:hAnsi="Verdana" w:cs="Arial"/>
                <w:bCs/>
                <w:sz w:val="16"/>
                <w:szCs w:val="16"/>
              </w:rPr>
              <w:t>El</w:t>
            </w:r>
            <w:proofErr w:type="spellEnd"/>
            <w:r w:rsidRPr="008A5821">
              <w:rPr>
                <w:rFonts w:ascii="Verdana" w:hAnsi="Verdana" w:cs="Arial"/>
                <w:bCs/>
                <w:sz w:val="16"/>
                <w:szCs w:val="16"/>
              </w:rPr>
              <w:t xml:space="preserve"> SEPA se podrá reservar el derecho de no llevar a cabo la recogida de los residuos si éstos no se encuentran debidamente segregados, envasados y etiquetados.</w:t>
            </w:r>
          </w:p>
          <w:p w:rsidR="00F15F4B" w:rsidRPr="008A5821" w:rsidRDefault="00F15F4B" w:rsidP="00F61860">
            <w:pPr>
              <w:widowControl w:val="0"/>
              <w:tabs>
                <w:tab w:val="num" w:pos="650"/>
              </w:tabs>
              <w:ind w:left="650"/>
              <w:jc w:val="both"/>
              <w:rPr>
                <w:rFonts w:ascii="Verdana" w:hAnsi="Verdana" w:cs="Arial"/>
                <w:bCs/>
                <w:sz w:val="16"/>
                <w:szCs w:val="16"/>
              </w:rPr>
            </w:pPr>
          </w:p>
          <w:p w:rsidR="00F15F4B" w:rsidRPr="008A5821"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r w:rsidRPr="008A5821">
              <w:rPr>
                <w:rFonts w:ascii="Verdana" w:hAnsi="Verdana" w:cs="Arial"/>
                <w:bCs/>
                <w:sz w:val="16"/>
                <w:szCs w:val="16"/>
              </w:rPr>
              <w:t>Los residuos recogidos se trasladarán al almacén temporal</w:t>
            </w:r>
            <w:r>
              <w:rPr>
                <w:rFonts w:ascii="Verdana" w:hAnsi="Verdana" w:cs="Arial"/>
                <w:bCs/>
                <w:sz w:val="16"/>
                <w:szCs w:val="16"/>
              </w:rPr>
              <w:t>, momento en el que comienza el periodo de almacenamiento que, en ningún caso superará los 6 meses. U</w:t>
            </w:r>
            <w:r w:rsidRPr="008A5821">
              <w:rPr>
                <w:rFonts w:ascii="Verdana" w:hAnsi="Verdana" w:cs="Arial"/>
                <w:bCs/>
                <w:sz w:val="16"/>
                <w:szCs w:val="16"/>
              </w:rPr>
              <w:t>na vez allí, se pesarán</w:t>
            </w:r>
            <w:r>
              <w:rPr>
                <w:rFonts w:ascii="Verdana" w:hAnsi="Verdana" w:cs="Arial"/>
                <w:bCs/>
                <w:sz w:val="16"/>
                <w:szCs w:val="16"/>
              </w:rPr>
              <w:t>, registrarán con el nº y fecha correspondiente y</w:t>
            </w:r>
            <w:r w:rsidRPr="008A5821">
              <w:rPr>
                <w:rFonts w:ascii="Verdana" w:hAnsi="Verdana" w:cs="Arial"/>
                <w:bCs/>
                <w:sz w:val="16"/>
                <w:szCs w:val="16"/>
              </w:rPr>
              <w:t xml:space="preserve"> </w:t>
            </w:r>
            <w:r>
              <w:rPr>
                <w:rFonts w:ascii="Verdana" w:hAnsi="Verdana" w:cs="Arial"/>
                <w:bCs/>
                <w:sz w:val="16"/>
                <w:szCs w:val="16"/>
              </w:rPr>
              <w:t xml:space="preserve">se </w:t>
            </w:r>
            <w:r w:rsidRPr="008A5821">
              <w:rPr>
                <w:rFonts w:ascii="Verdana" w:hAnsi="Verdana" w:cs="Arial"/>
                <w:bCs/>
                <w:sz w:val="16"/>
                <w:szCs w:val="16"/>
              </w:rPr>
              <w:t>clasificarán según sus propiedades e incompatibilidades en diferentes módulos identificados al efecto.</w:t>
            </w:r>
            <w:r>
              <w:rPr>
                <w:rFonts w:ascii="Verdana" w:hAnsi="Verdana" w:cs="Arial"/>
                <w:bCs/>
                <w:sz w:val="16"/>
                <w:szCs w:val="16"/>
              </w:rPr>
              <w:t xml:space="preserve"> </w:t>
            </w:r>
            <w:r>
              <w:t xml:space="preserve"> </w:t>
            </w:r>
            <w:r w:rsidRPr="00A23475">
              <w:rPr>
                <w:rFonts w:ascii="Verdana" w:hAnsi="Verdana" w:cs="Arial"/>
                <w:bCs/>
                <w:sz w:val="16"/>
                <w:szCs w:val="16"/>
              </w:rPr>
              <w:t>Se procurará siempre no apilar demasiadas alturas de contenedores y revisa</w:t>
            </w:r>
            <w:r>
              <w:rPr>
                <w:rFonts w:ascii="Verdana" w:hAnsi="Verdana" w:cs="Arial"/>
                <w:bCs/>
                <w:sz w:val="16"/>
                <w:szCs w:val="16"/>
              </w:rPr>
              <w:t>r</w:t>
            </w:r>
            <w:r w:rsidRPr="00A23475">
              <w:rPr>
                <w:rFonts w:ascii="Verdana" w:hAnsi="Verdana" w:cs="Arial"/>
                <w:bCs/>
                <w:sz w:val="16"/>
                <w:szCs w:val="16"/>
              </w:rPr>
              <w:t xml:space="preserve"> convenientemente los cierres de los envases de ballesta</w:t>
            </w:r>
            <w:r>
              <w:rPr>
                <w:rFonts w:ascii="Verdana" w:hAnsi="Verdana" w:cs="Arial"/>
                <w:bCs/>
                <w:sz w:val="16"/>
                <w:szCs w:val="16"/>
              </w:rPr>
              <w:t>.</w:t>
            </w:r>
          </w:p>
          <w:p w:rsidR="00F15F4B" w:rsidRPr="008A5821" w:rsidRDefault="00F15F4B" w:rsidP="00F61860">
            <w:pPr>
              <w:widowControl w:val="0"/>
              <w:tabs>
                <w:tab w:val="num" w:pos="650"/>
              </w:tabs>
              <w:ind w:left="650"/>
              <w:jc w:val="both"/>
              <w:rPr>
                <w:rFonts w:ascii="Verdana" w:hAnsi="Verdana" w:cs="Arial"/>
                <w:bCs/>
                <w:sz w:val="16"/>
                <w:szCs w:val="16"/>
              </w:rPr>
            </w:pPr>
            <w:r w:rsidRPr="008A5821">
              <w:rPr>
                <w:rFonts w:ascii="Verdana" w:hAnsi="Verdana" w:cs="Arial"/>
                <w:bCs/>
                <w:sz w:val="16"/>
                <w:szCs w:val="16"/>
              </w:rPr>
              <w:t xml:space="preserve">El equipamiento de los almacenes (stock envases, elementos de actuación en caso de emergencia, </w:t>
            </w:r>
            <w:proofErr w:type="spellStart"/>
            <w:r w:rsidRPr="008A5821">
              <w:rPr>
                <w:rFonts w:ascii="Verdana" w:hAnsi="Verdana" w:cs="Arial"/>
                <w:bCs/>
                <w:sz w:val="16"/>
                <w:szCs w:val="16"/>
              </w:rPr>
              <w:t>EPI’s</w:t>
            </w:r>
            <w:proofErr w:type="spellEnd"/>
            <w:r w:rsidRPr="008A5821">
              <w:rPr>
                <w:rFonts w:ascii="Verdana" w:hAnsi="Verdana" w:cs="Arial"/>
                <w:bCs/>
                <w:sz w:val="16"/>
                <w:szCs w:val="16"/>
              </w:rPr>
              <w:t xml:space="preserve">), estará inventariado en las bases de datos creadas al efecto. </w:t>
            </w:r>
          </w:p>
          <w:p w:rsidR="00F15F4B" w:rsidRPr="008A5821" w:rsidRDefault="00F15F4B" w:rsidP="00F61860">
            <w:pPr>
              <w:widowControl w:val="0"/>
              <w:tabs>
                <w:tab w:val="num" w:pos="650"/>
              </w:tabs>
              <w:ind w:left="650"/>
              <w:jc w:val="both"/>
              <w:rPr>
                <w:rFonts w:ascii="Verdana" w:hAnsi="Verdana" w:cs="Arial"/>
                <w:bCs/>
                <w:sz w:val="16"/>
                <w:szCs w:val="16"/>
              </w:rPr>
            </w:pPr>
            <w:r>
              <w:rPr>
                <w:rFonts w:ascii="Verdana" w:hAnsi="Verdana" w:cs="Arial"/>
                <w:bCs/>
                <w:sz w:val="16"/>
                <w:szCs w:val="16"/>
              </w:rPr>
              <w:t>El técnico del SEPA responsable de esta gestión (o la persona en la que éste delegue) será el encargado de registrar en la base de datos c</w:t>
            </w:r>
            <w:r w:rsidRPr="008A5821">
              <w:rPr>
                <w:rFonts w:ascii="Verdana" w:hAnsi="Verdana" w:cs="Arial"/>
                <w:bCs/>
                <w:sz w:val="16"/>
                <w:szCs w:val="16"/>
              </w:rPr>
              <w:t>ada solicitud de residuos retirados y envases suministrados</w:t>
            </w:r>
            <w:r>
              <w:rPr>
                <w:rFonts w:ascii="Verdana" w:hAnsi="Verdana" w:cs="Arial"/>
                <w:bCs/>
                <w:sz w:val="16"/>
                <w:szCs w:val="16"/>
              </w:rPr>
              <w:t>, asignando</w:t>
            </w:r>
            <w:r w:rsidRPr="008A5821">
              <w:rPr>
                <w:rFonts w:ascii="Verdana" w:hAnsi="Verdana" w:cs="Arial"/>
                <w:bCs/>
                <w:sz w:val="16"/>
                <w:szCs w:val="16"/>
              </w:rPr>
              <w:t xml:space="preserve"> un número correspondiente al orden de recogida y/o suministro segui</w:t>
            </w:r>
            <w:r>
              <w:rPr>
                <w:rFonts w:ascii="Verdana" w:hAnsi="Verdana" w:cs="Arial"/>
                <w:bCs/>
                <w:sz w:val="16"/>
                <w:szCs w:val="16"/>
              </w:rPr>
              <w:t>do del año en el que se efectúa e</w:t>
            </w:r>
            <w:r w:rsidRPr="008A5821">
              <w:rPr>
                <w:rFonts w:ascii="Verdana" w:hAnsi="Verdana" w:cs="Arial"/>
                <w:bCs/>
                <w:sz w:val="16"/>
                <w:szCs w:val="16"/>
              </w:rPr>
              <w:t xml:space="preserve"> identificando los envases retirados con una pegatina con dicho registro. En el caso de que se trate de un nuevo solicitante, </w:t>
            </w:r>
            <w:proofErr w:type="spellStart"/>
            <w:r w:rsidRPr="008A5821">
              <w:rPr>
                <w:rFonts w:ascii="Verdana" w:hAnsi="Verdana" w:cs="Arial"/>
                <w:bCs/>
                <w:sz w:val="16"/>
                <w:szCs w:val="16"/>
              </w:rPr>
              <w:t>el</w:t>
            </w:r>
            <w:proofErr w:type="spellEnd"/>
            <w:r w:rsidRPr="008A5821">
              <w:rPr>
                <w:rFonts w:ascii="Verdana" w:hAnsi="Verdana" w:cs="Arial"/>
                <w:bCs/>
                <w:sz w:val="16"/>
                <w:szCs w:val="16"/>
              </w:rPr>
              <w:t xml:space="preserve"> SEPA previamente, procederá a darlo de alta como productor de residuos peligrosos en dicha base de datos.</w:t>
            </w:r>
          </w:p>
          <w:p w:rsidR="00F15F4B" w:rsidRPr="008A5821" w:rsidRDefault="00F15F4B" w:rsidP="00F61860">
            <w:pPr>
              <w:widowControl w:val="0"/>
              <w:tabs>
                <w:tab w:val="num" w:pos="1080"/>
              </w:tabs>
              <w:ind w:left="650"/>
              <w:jc w:val="both"/>
              <w:rPr>
                <w:rFonts w:ascii="Verdana" w:hAnsi="Verdana" w:cs="Arial"/>
                <w:bCs/>
                <w:sz w:val="16"/>
                <w:szCs w:val="16"/>
              </w:rPr>
            </w:pPr>
            <w:r w:rsidRPr="008A5821">
              <w:rPr>
                <w:rFonts w:ascii="Verdana" w:hAnsi="Verdana" w:cs="Arial"/>
                <w:bCs/>
                <w:sz w:val="16"/>
                <w:szCs w:val="16"/>
              </w:rPr>
              <w:t xml:space="preserve">Los residuos podrán permanecer almacenados un periodo máximo de seis meses hasta que son recogidos por un gestor autorizado. </w:t>
            </w:r>
          </w:p>
          <w:p w:rsidR="00F15F4B" w:rsidRPr="008A5821" w:rsidRDefault="00F15F4B" w:rsidP="00F61860">
            <w:pPr>
              <w:widowControl w:val="0"/>
              <w:tabs>
                <w:tab w:val="num" w:pos="1080"/>
              </w:tabs>
              <w:ind w:left="650"/>
              <w:jc w:val="both"/>
              <w:rPr>
                <w:rFonts w:ascii="Verdana" w:hAnsi="Verdana" w:cs="Arial"/>
                <w:bCs/>
                <w:sz w:val="16"/>
                <w:szCs w:val="16"/>
              </w:rPr>
            </w:pPr>
          </w:p>
          <w:p w:rsidR="00F15F4B" w:rsidRDefault="00F15F4B" w:rsidP="00F61860">
            <w:pPr>
              <w:widowControl w:val="0"/>
              <w:numPr>
                <w:ilvl w:val="0"/>
                <w:numId w:val="1"/>
              </w:numPr>
              <w:tabs>
                <w:tab w:val="clear" w:pos="1080"/>
                <w:tab w:val="num" w:pos="0"/>
                <w:tab w:val="num" w:pos="650"/>
              </w:tabs>
              <w:ind w:left="650"/>
              <w:jc w:val="both"/>
              <w:rPr>
                <w:rFonts w:ascii="Verdana" w:hAnsi="Verdana" w:cs="Arial"/>
                <w:bCs/>
                <w:sz w:val="16"/>
                <w:szCs w:val="16"/>
              </w:rPr>
            </w:pPr>
            <w:proofErr w:type="spellStart"/>
            <w:r w:rsidRPr="008A5821">
              <w:rPr>
                <w:rFonts w:ascii="Verdana" w:hAnsi="Verdana" w:cs="Arial"/>
                <w:bCs/>
                <w:sz w:val="16"/>
                <w:szCs w:val="16"/>
              </w:rPr>
              <w:t>El</w:t>
            </w:r>
            <w:proofErr w:type="spellEnd"/>
            <w:r w:rsidRPr="008A5821">
              <w:rPr>
                <w:rFonts w:ascii="Verdana" w:hAnsi="Verdana" w:cs="Arial"/>
                <w:bCs/>
                <w:sz w:val="16"/>
                <w:szCs w:val="16"/>
              </w:rPr>
              <w:t xml:space="preserve"> SEPA solicitará la recogida definitiva de los residuos almacenados a una empresa gestora autorizada por la Junta de Andalucía. Este gestor entregará los albaranes de retirada además de la documentación exigible legalmente.</w:t>
            </w:r>
          </w:p>
          <w:p w:rsidR="00F15F4B" w:rsidRDefault="00F15F4B" w:rsidP="00F61860">
            <w:pPr>
              <w:autoSpaceDE w:val="0"/>
              <w:autoSpaceDN w:val="0"/>
              <w:adjustRightInd w:val="0"/>
              <w:jc w:val="both"/>
              <w:rPr>
                <w:rStyle w:val="Ttulo1Car"/>
                <w:b/>
                <w:sz w:val="26"/>
                <w:szCs w:val="26"/>
              </w:rPr>
            </w:pPr>
          </w:p>
        </w:tc>
      </w:tr>
      <w:tr w:rsidR="00F15F4B" w:rsidTr="00A26256">
        <w:trPr>
          <w:trHeight w:val="283"/>
        </w:trPr>
        <w:tc>
          <w:tcPr>
            <w:tcW w:w="8494" w:type="dxa"/>
            <w:shd w:val="clear" w:color="auto" w:fill="C0C0C0"/>
            <w:vAlign w:val="center"/>
          </w:tcPr>
          <w:p w:rsidR="00F15F4B" w:rsidRPr="00F61860" w:rsidRDefault="00F15F4B" w:rsidP="00F61860">
            <w:pPr>
              <w:autoSpaceDE w:val="0"/>
              <w:autoSpaceDN w:val="0"/>
              <w:adjustRightInd w:val="0"/>
              <w:rPr>
                <w:rStyle w:val="Ttulo1Car"/>
                <w:rFonts w:ascii="Verdana" w:hAnsi="Verdana"/>
                <w:b/>
                <w:color w:val="000000" w:themeColor="text1"/>
                <w:sz w:val="20"/>
                <w:szCs w:val="20"/>
              </w:rPr>
            </w:pPr>
            <w:r w:rsidRPr="00F61860">
              <w:rPr>
                <w:rStyle w:val="Ttulo1Car"/>
                <w:rFonts w:ascii="Verdana" w:hAnsi="Verdana"/>
                <w:b/>
                <w:color w:val="000000" w:themeColor="text1"/>
                <w:sz w:val="20"/>
                <w:szCs w:val="20"/>
              </w:rPr>
              <w:lastRenderedPageBreak/>
              <w:t>Otras consideraciones</w:t>
            </w:r>
          </w:p>
        </w:tc>
      </w:tr>
      <w:tr w:rsidR="00F15F4B" w:rsidTr="006254EB">
        <w:trPr>
          <w:trHeight w:val="1871"/>
        </w:trPr>
        <w:tc>
          <w:tcPr>
            <w:tcW w:w="8494" w:type="dxa"/>
            <w:vAlign w:val="center"/>
          </w:tcPr>
          <w:p w:rsidR="00F15F4B" w:rsidRPr="00F61860" w:rsidRDefault="00F15F4B" w:rsidP="00F61860">
            <w:pPr>
              <w:jc w:val="both"/>
              <w:rPr>
                <w:rFonts w:ascii="Verdana" w:hAnsi="Verdana" w:cs="Arial"/>
                <w:color w:val="000000" w:themeColor="text1"/>
                <w:sz w:val="16"/>
                <w:szCs w:val="16"/>
              </w:rPr>
            </w:pPr>
            <w:r w:rsidRPr="00F61860">
              <w:rPr>
                <w:rFonts w:ascii="Verdana" w:hAnsi="Verdana" w:cs="Arial"/>
                <w:color w:val="000000" w:themeColor="text1"/>
                <w:sz w:val="16"/>
                <w:szCs w:val="16"/>
              </w:rPr>
              <w:t xml:space="preserve">La ley 10/98 define un residuo peligroso como:" Aquellos que figuren en la lista de residuos peligrosos, aprobada en el Real Decreto 952/1997, así como los recipientes y envases que los hayan contenido. Los que hayan sido calificados como peligrosos por la normativa comunitaria y los que pueda aprobar el Gobierno de conformidad con lo establecido en la normativa europea o en convenios internacionales de los que España sea parte". </w:t>
            </w:r>
          </w:p>
          <w:p w:rsidR="00F15F4B" w:rsidRPr="00A26256" w:rsidRDefault="00F61860" w:rsidP="00A26256">
            <w:pPr>
              <w:jc w:val="both"/>
              <w:rPr>
                <w:rStyle w:val="Ttulo1Car"/>
                <w:rFonts w:ascii="Verdana" w:eastAsiaTheme="minorHAnsi" w:hAnsi="Verdana" w:cs="Arial"/>
                <w:color w:val="000000" w:themeColor="text1"/>
                <w:sz w:val="16"/>
                <w:szCs w:val="16"/>
              </w:rPr>
            </w:pPr>
            <w:r>
              <w:rPr>
                <w:rFonts w:ascii="Verdana" w:hAnsi="Verdana" w:cs="Arial"/>
                <w:color w:val="000000" w:themeColor="text1"/>
                <w:sz w:val="16"/>
                <w:szCs w:val="16"/>
              </w:rPr>
              <w:br/>
            </w:r>
            <w:r w:rsidR="00F15F4B" w:rsidRPr="00F61860">
              <w:rPr>
                <w:rFonts w:ascii="Verdana" w:hAnsi="Verdana" w:cs="Arial"/>
                <w:color w:val="000000" w:themeColor="text1"/>
                <w:sz w:val="16"/>
                <w:szCs w:val="16"/>
              </w:rPr>
              <w:t xml:space="preserve">Los residuos peligrosos originados durante el mantenimiento de vehículos y maquinaria pertenecientes a la UCO y que no se realicen en instalaciones de la propia Universidad serán responsabilidad del titular de los mismos, quien será informado por parte del SEPA del procedimiento de gestión más adecuado. </w:t>
            </w:r>
          </w:p>
        </w:tc>
      </w:tr>
      <w:tr w:rsidR="00F15F4B" w:rsidTr="00A26256">
        <w:trPr>
          <w:trHeight w:val="283"/>
        </w:trPr>
        <w:tc>
          <w:tcPr>
            <w:tcW w:w="8494" w:type="dxa"/>
            <w:shd w:val="clear" w:color="auto" w:fill="C0C0C0"/>
            <w:vAlign w:val="center"/>
          </w:tcPr>
          <w:p w:rsidR="00F15F4B" w:rsidRPr="00F61860" w:rsidRDefault="00F15F4B" w:rsidP="00F61860">
            <w:pPr>
              <w:autoSpaceDE w:val="0"/>
              <w:autoSpaceDN w:val="0"/>
              <w:adjustRightInd w:val="0"/>
              <w:rPr>
                <w:rStyle w:val="Ttulo1Car"/>
                <w:rFonts w:ascii="Verdana" w:hAnsi="Verdana"/>
                <w:b/>
                <w:color w:val="000000" w:themeColor="text1"/>
                <w:sz w:val="20"/>
                <w:szCs w:val="20"/>
              </w:rPr>
            </w:pPr>
            <w:bookmarkStart w:id="2" w:name="_Toc49681228"/>
            <w:r w:rsidRPr="00F61860">
              <w:rPr>
                <w:rStyle w:val="Ttulo1Car"/>
                <w:rFonts w:ascii="Verdana" w:hAnsi="Verdana"/>
                <w:b/>
                <w:color w:val="000000" w:themeColor="text1"/>
                <w:sz w:val="20"/>
                <w:szCs w:val="20"/>
              </w:rPr>
              <w:t>Personal responsable de residuos peligrosos</w:t>
            </w:r>
            <w:bookmarkEnd w:id="2"/>
          </w:p>
        </w:tc>
      </w:tr>
      <w:tr w:rsidR="00F15F4B" w:rsidTr="00A26256">
        <w:trPr>
          <w:trHeight w:val="567"/>
        </w:trPr>
        <w:tc>
          <w:tcPr>
            <w:tcW w:w="8494" w:type="dxa"/>
            <w:vAlign w:val="center"/>
          </w:tcPr>
          <w:p w:rsidR="00F15F4B" w:rsidRPr="00F61860" w:rsidRDefault="00F15F4B" w:rsidP="00F61860">
            <w:pPr>
              <w:autoSpaceDE w:val="0"/>
              <w:autoSpaceDN w:val="0"/>
              <w:adjustRightInd w:val="0"/>
              <w:jc w:val="both"/>
              <w:rPr>
                <w:rStyle w:val="Ttulo1Car"/>
                <w:rFonts w:ascii="Verdana" w:hAnsi="Verdana"/>
                <w:b/>
                <w:color w:val="000000" w:themeColor="text1"/>
                <w:sz w:val="16"/>
                <w:szCs w:val="16"/>
              </w:rPr>
            </w:pPr>
            <w:r w:rsidRPr="00F61860">
              <w:rPr>
                <w:rFonts w:ascii="Verdana" w:hAnsi="Verdana" w:cstheme="minorHAnsi"/>
                <w:i/>
                <w:color w:val="000000" w:themeColor="text1"/>
                <w:sz w:val="16"/>
                <w:szCs w:val="16"/>
              </w:rPr>
              <w:t>(Detallar quién es la persona encargada de la gestión de residuos peligroso</w:t>
            </w:r>
            <w:r w:rsidR="00F61860">
              <w:rPr>
                <w:rFonts w:ascii="Verdana" w:hAnsi="Verdana" w:cstheme="minorHAnsi"/>
                <w:i/>
                <w:color w:val="000000" w:themeColor="text1"/>
                <w:sz w:val="16"/>
                <w:szCs w:val="16"/>
              </w:rPr>
              <w:t>s</w:t>
            </w:r>
            <w:r w:rsidRPr="00F61860">
              <w:rPr>
                <w:rFonts w:ascii="Verdana" w:hAnsi="Verdana" w:cstheme="minorHAnsi"/>
                <w:i/>
                <w:color w:val="000000" w:themeColor="text1"/>
                <w:sz w:val="16"/>
                <w:szCs w:val="16"/>
              </w:rPr>
              <w:t>, así como la formación y competencias necesarias para desempeñar dicho puesto.)</w:t>
            </w:r>
          </w:p>
        </w:tc>
      </w:tr>
      <w:tr w:rsidR="00F15F4B" w:rsidTr="00A26256">
        <w:trPr>
          <w:trHeight w:val="283"/>
        </w:trPr>
        <w:tc>
          <w:tcPr>
            <w:tcW w:w="8494" w:type="dxa"/>
            <w:shd w:val="clear" w:color="auto" w:fill="C0C0C0"/>
            <w:vAlign w:val="center"/>
          </w:tcPr>
          <w:p w:rsidR="00F15F4B" w:rsidRPr="00F61860" w:rsidRDefault="00F15F4B" w:rsidP="00F61860">
            <w:pPr>
              <w:autoSpaceDE w:val="0"/>
              <w:autoSpaceDN w:val="0"/>
              <w:adjustRightInd w:val="0"/>
              <w:rPr>
                <w:rStyle w:val="Ttulo1Car"/>
                <w:rFonts w:ascii="Verdana" w:hAnsi="Verdana"/>
                <w:b/>
                <w:color w:val="000000" w:themeColor="text1"/>
                <w:sz w:val="20"/>
                <w:szCs w:val="20"/>
              </w:rPr>
            </w:pPr>
            <w:r w:rsidRPr="00F61860">
              <w:rPr>
                <w:rStyle w:val="Ttulo1Car"/>
                <w:rFonts w:ascii="Verdana" w:hAnsi="Verdana"/>
                <w:b/>
                <w:color w:val="000000" w:themeColor="text1"/>
                <w:sz w:val="20"/>
                <w:szCs w:val="20"/>
              </w:rPr>
              <w:t>Funciones y responsabilidades</w:t>
            </w:r>
          </w:p>
        </w:tc>
      </w:tr>
      <w:tr w:rsidR="00F15F4B" w:rsidTr="00A26256">
        <w:trPr>
          <w:trHeight w:val="567"/>
        </w:trPr>
        <w:tc>
          <w:tcPr>
            <w:tcW w:w="8494" w:type="dxa"/>
            <w:vAlign w:val="center"/>
          </w:tcPr>
          <w:p w:rsidR="00F15F4B" w:rsidRPr="00F61860" w:rsidRDefault="00F15F4B" w:rsidP="00F61860">
            <w:pPr>
              <w:autoSpaceDE w:val="0"/>
              <w:autoSpaceDN w:val="0"/>
              <w:adjustRightInd w:val="0"/>
              <w:rPr>
                <w:rStyle w:val="Ttulo1Car"/>
                <w:rFonts w:ascii="Verdana" w:hAnsi="Verdana"/>
                <w:b/>
                <w:color w:val="000000" w:themeColor="text1"/>
                <w:sz w:val="16"/>
                <w:szCs w:val="16"/>
              </w:rPr>
            </w:pPr>
            <w:r w:rsidRPr="00F61860">
              <w:rPr>
                <w:rFonts w:ascii="Verdana" w:hAnsi="Verdana" w:cstheme="minorHAnsi"/>
                <w:i/>
                <w:color w:val="000000" w:themeColor="text1"/>
                <w:sz w:val="16"/>
                <w:szCs w:val="16"/>
              </w:rPr>
              <w:t>(Detallar las funciones y responsabilidades llevadas a cabo por la persona encargada de la gestión de residuos peligrosos.)</w:t>
            </w:r>
          </w:p>
        </w:tc>
      </w:tr>
      <w:tr w:rsidR="00F15F4B" w:rsidTr="00A26256">
        <w:trPr>
          <w:trHeight w:val="340"/>
        </w:trPr>
        <w:tc>
          <w:tcPr>
            <w:tcW w:w="8494" w:type="dxa"/>
            <w:shd w:val="clear" w:color="auto" w:fill="C0C0C0"/>
            <w:vAlign w:val="center"/>
          </w:tcPr>
          <w:p w:rsidR="00F15F4B" w:rsidRPr="00F61860" w:rsidRDefault="00F15F4B" w:rsidP="00A26256">
            <w:pPr>
              <w:autoSpaceDE w:val="0"/>
              <w:autoSpaceDN w:val="0"/>
              <w:adjustRightInd w:val="0"/>
              <w:rPr>
                <w:rStyle w:val="Ttulo1Car"/>
                <w:rFonts w:ascii="Verdana" w:hAnsi="Verdana"/>
                <w:b/>
                <w:color w:val="000000" w:themeColor="text1"/>
                <w:sz w:val="20"/>
                <w:szCs w:val="20"/>
              </w:rPr>
            </w:pPr>
            <w:r w:rsidRPr="00F61860">
              <w:rPr>
                <w:rStyle w:val="Ttulo1Car"/>
                <w:rFonts w:ascii="Verdana" w:hAnsi="Verdana"/>
                <w:b/>
                <w:color w:val="000000" w:themeColor="text1"/>
                <w:sz w:val="20"/>
                <w:szCs w:val="20"/>
              </w:rPr>
              <w:t>Almacenamiento de residuos peligrosos</w:t>
            </w:r>
          </w:p>
        </w:tc>
      </w:tr>
      <w:tr w:rsidR="00F15F4B" w:rsidTr="00A26256">
        <w:trPr>
          <w:trHeight w:val="567"/>
        </w:trPr>
        <w:tc>
          <w:tcPr>
            <w:tcW w:w="8494" w:type="dxa"/>
            <w:vAlign w:val="center"/>
          </w:tcPr>
          <w:p w:rsidR="00F15F4B" w:rsidRPr="00F61860" w:rsidRDefault="00F15F4B" w:rsidP="00F61860">
            <w:pPr>
              <w:autoSpaceDE w:val="0"/>
              <w:autoSpaceDN w:val="0"/>
              <w:adjustRightInd w:val="0"/>
              <w:rPr>
                <w:rStyle w:val="Ttulo1Car"/>
                <w:rFonts w:ascii="Verdana" w:hAnsi="Verdana"/>
                <w:b/>
                <w:color w:val="000000" w:themeColor="text1"/>
                <w:sz w:val="16"/>
                <w:szCs w:val="16"/>
              </w:rPr>
            </w:pPr>
            <w:r w:rsidRPr="00F61860">
              <w:rPr>
                <w:rFonts w:ascii="Verdana" w:hAnsi="Verdana" w:cstheme="minorHAnsi"/>
                <w:i/>
                <w:color w:val="000000" w:themeColor="text1"/>
                <w:sz w:val="16"/>
                <w:szCs w:val="16"/>
              </w:rPr>
              <w:t xml:space="preserve">(Detallar el procedimiento de almacenamiento de residuos peligrosos hasta la recogida realizada por </w:t>
            </w:r>
            <w:proofErr w:type="spellStart"/>
            <w:r w:rsidRPr="00F61860">
              <w:rPr>
                <w:rFonts w:ascii="Verdana" w:hAnsi="Verdana" w:cstheme="minorHAnsi"/>
                <w:i/>
                <w:color w:val="000000" w:themeColor="text1"/>
                <w:sz w:val="16"/>
                <w:szCs w:val="16"/>
              </w:rPr>
              <w:t>el</w:t>
            </w:r>
            <w:proofErr w:type="spellEnd"/>
            <w:r w:rsidRPr="00F61860">
              <w:rPr>
                <w:rFonts w:ascii="Verdana" w:hAnsi="Verdana" w:cstheme="minorHAnsi"/>
                <w:i/>
                <w:color w:val="000000" w:themeColor="text1"/>
                <w:sz w:val="16"/>
                <w:szCs w:val="16"/>
              </w:rPr>
              <w:t xml:space="preserve"> SEPA.)</w:t>
            </w:r>
          </w:p>
        </w:tc>
      </w:tr>
      <w:tr w:rsidR="00F15F4B" w:rsidTr="00A26256">
        <w:trPr>
          <w:trHeight w:val="283"/>
        </w:trPr>
        <w:tc>
          <w:tcPr>
            <w:tcW w:w="8494" w:type="dxa"/>
            <w:shd w:val="clear" w:color="auto" w:fill="C0C0C0"/>
            <w:vAlign w:val="center"/>
          </w:tcPr>
          <w:p w:rsidR="00F15F4B" w:rsidRPr="00F61860" w:rsidRDefault="00F15F4B" w:rsidP="00A26256">
            <w:pPr>
              <w:autoSpaceDE w:val="0"/>
              <w:autoSpaceDN w:val="0"/>
              <w:adjustRightInd w:val="0"/>
              <w:rPr>
                <w:rStyle w:val="Ttulo1Car"/>
                <w:rFonts w:ascii="Verdana" w:hAnsi="Verdana"/>
                <w:b/>
                <w:color w:val="000000" w:themeColor="text1"/>
                <w:sz w:val="20"/>
                <w:szCs w:val="20"/>
              </w:rPr>
            </w:pPr>
            <w:r w:rsidRPr="00F61860">
              <w:rPr>
                <w:rStyle w:val="Ttulo1Car"/>
                <w:rFonts w:ascii="Verdana" w:hAnsi="Verdana"/>
                <w:b/>
                <w:color w:val="000000" w:themeColor="text1"/>
                <w:sz w:val="20"/>
                <w:szCs w:val="20"/>
              </w:rPr>
              <w:t>Historial de revisiones</w:t>
            </w:r>
          </w:p>
        </w:tc>
      </w:tr>
      <w:tr w:rsidR="00F15F4B" w:rsidTr="00F15F4B">
        <w:tc>
          <w:tcPr>
            <w:tcW w:w="8494" w:type="dxa"/>
          </w:tcPr>
          <w:p w:rsidR="00F15F4B" w:rsidRDefault="00F15F4B" w:rsidP="00F21988">
            <w:pPr>
              <w:autoSpaceDE w:val="0"/>
              <w:autoSpaceDN w:val="0"/>
              <w:adjustRightInd w:val="0"/>
              <w:rPr>
                <w:rStyle w:val="Ttulo1Car"/>
                <w:b/>
                <w:sz w:val="26"/>
                <w:szCs w:val="26"/>
              </w:rPr>
            </w:pPr>
          </w:p>
          <w:tbl>
            <w:tblPr>
              <w:tblStyle w:val="Tablaconcuadrcula"/>
              <w:tblW w:w="0" w:type="auto"/>
              <w:tblLook w:val="04A0" w:firstRow="1" w:lastRow="0" w:firstColumn="1" w:lastColumn="0" w:noHBand="0" w:noVBand="1"/>
            </w:tblPr>
            <w:tblGrid>
              <w:gridCol w:w="650"/>
              <w:gridCol w:w="4335"/>
              <w:gridCol w:w="1985"/>
              <w:gridCol w:w="1298"/>
            </w:tblGrid>
            <w:tr w:rsidR="00F15F4B" w:rsidTr="00F61860">
              <w:tc>
                <w:tcPr>
                  <w:tcW w:w="650" w:type="dxa"/>
                  <w:shd w:val="clear" w:color="auto" w:fill="9CC2E5" w:themeFill="accent1" w:themeFillTint="99"/>
                  <w:vAlign w:val="center"/>
                </w:tcPr>
                <w:p w:rsidR="00F15F4B" w:rsidRPr="004916F5" w:rsidRDefault="00F15F4B" w:rsidP="00F15F4B">
                  <w:pPr>
                    <w:jc w:val="center"/>
                    <w:rPr>
                      <w:rFonts w:cstheme="minorHAnsi"/>
                      <w:b/>
                      <w:sz w:val="24"/>
                    </w:rPr>
                  </w:pPr>
                  <w:r w:rsidRPr="004916F5">
                    <w:rPr>
                      <w:rFonts w:cstheme="minorHAnsi"/>
                      <w:b/>
                      <w:sz w:val="24"/>
                    </w:rPr>
                    <w:t>Rev.</w:t>
                  </w:r>
                </w:p>
              </w:tc>
              <w:tc>
                <w:tcPr>
                  <w:tcW w:w="4335" w:type="dxa"/>
                  <w:shd w:val="clear" w:color="auto" w:fill="9CC2E5" w:themeFill="accent1" w:themeFillTint="99"/>
                  <w:vAlign w:val="center"/>
                </w:tcPr>
                <w:p w:rsidR="00F15F4B" w:rsidRPr="004916F5" w:rsidRDefault="00F15F4B" w:rsidP="00F15F4B">
                  <w:pPr>
                    <w:jc w:val="center"/>
                    <w:rPr>
                      <w:rFonts w:cstheme="minorHAnsi"/>
                      <w:b/>
                      <w:sz w:val="24"/>
                    </w:rPr>
                  </w:pPr>
                  <w:r w:rsidRPr="004916F5">
                    <w:rPr>
                      <w:rFonts w:cstheme="minorHAnsi"/>
                      <w:b/>
                      <w:sz w:val="24"/>
                    </w:rPr>
                    <w:t>Modificación</w:t>
                  </w:r>
                </w:p>
              </w:tc>
              <w:tc>
                <w:tcPr>
                  <w:tcW w:w="1985" w:type="dxa"/>
                  <w:shd w:val="clear" w:color="auto" w:fill="9CC2E5" w:themeFill="accent1" w:themeFillTint="99"/>
                  <w:vAlign w:val="center"/>
                </w:tcPr>
                <w:p w:rsidR="00F15F4B" w:rsidRPr="004916F5" w:rsidRDefault="00F15F4B" w:rsidP="00F15F4B">
                  <w:pPr>
                    <w:jc w:val="center"/>
                    <w:rPr>
                      <w:rFonts w:cstheme="minorHAnsi"/>
                      <w:b/>
                      <w:sz w:val="24"/>
                    </w:rPr>
                  </w:pPr>
                  <w:r w:rsidRPr="004916F5">
                    <w:rPr>
                      <w:rFonts w:cstheme="minorHAnsi"/>
                      <w:b/>
                      <w:sz w:val="24"/>
                    </w:rPr>
                    <w:t>Realizado por</w:t>
                  </w:r>
                </w:p>
              </w:tc>
              <w:tc>
                <w:tcPr>
                  <w:tcW w:w="1298" w:type="dxa"/>
                  <w:shd w:val="clear" w:color="auto" w:fill="9CC2E5" w:themeFill="accent1" w:themeFillTint="99"/>
                  <w:vAlign w:val="center"/>
                </w:tcPr>
                <w:p w:rsidR="00F15F4B" w:rsidRPr="004916F5" w:rsidRDefault="00F15F4B" w:rsidP="00F15F4B">
                  <w:pPr>
                    <w:jc w:val="center"/>
                    <w:rPr>
                      <w:rFonts w:cstheme="minorHAnsi"/>
                      <w:b/>
                      <w:sz w:val="24"/>
                    </w:rPr>
                  </w:pPr>
                  <w:r w:rsidRPr="004916F5">
                    <w:rPr>
                      <w:rFonts w:cstheme="minorHAnsi"/>
                      <w:b/>
                      <w:sz w:val="24"/>
                    </w:rPr>
                    <w:t>Fecha</w:t>
                  </w:r>
                </w:p>
              </w:tc>
            </w:tr>
            <w:tr w:rsidR="00F15F4B" w:rsidTr="00F15F4B">
              <w:tc>
                <w:tcPr>
                  <w:tcW w:w="650" w:type="dxa"/>
                  <w:vAlign w:val="center"/>
                </w:tcPr>
                <w:p w:rsidR="00F15F4B" w:rsidRPr="00F21988" w:rsidRDefault="00F15F4B" w:rsidP="00F15F4B">
                  <w:pPr>
                    <w:jc w:val="center"/>
                    <w:rPr>
                      <w:rFonts w:cstheme="minorHAnsi"/>
                    </w:rPr>
                  </w:pPr>
                  <w:r w:rsidRPr="00F21988">
                    <w:rPr>
                      <w:rFonts w:cstheme="minorHAnsi"/>
                    </w:rPr>
                    <w:t>0</w:t>
                  </w:r>
                </w:p>
              </w:tc>
              <w:tc>
                <w:tcPr>
                  <w:tcW w:w="4335" w:type="dxa"/>
                  <w:vAlign w:val="center"/>
                </w:tcPr>
                <w:p w:rsidR="00F15F4B" w:rsidRPr="00F21988" w:rsidRDefault="00F15F4B" w:rsidP="00F15F4B">
                  <w:pPr>
                    <w:pStyle w:val="Default"/>
                    <w:rPr>
                      <w:rFonts w:asciiTheme="minorHAnsi" w:hAnsiTheme="minorHAnsi" w:cstheme="minorHAnsi"/>
                      <w:sz w:val="22"/>
                      <w:szCs w:val="22"/>
                    </w:rPr>
                  </w:pPr>
                  <w:r w:rsidRPr="00F21988">
                    <w:rPr>
                      <w:rFonts w:asciiTheme="minorHAnsi" w:hAnsiTheme="minorHAnsi" w:cstheme="minorHAnsi"/>
                      <w:sz w:val="22"/>
                      <w:szCs w:val="22"/>
                    </w:rPr>
                    <w:t>Estado inicial del documento. Sin modificaciones</w:t>
                  </w:r>
                </w:p>
              </w:tc>
              <w:tc>
                <w:tcPr>
                  <w:tcW w:w="1985" w:type="dxa"/>
                </w:tcPr>
                <w:p w:rsidR="00F15F4B" w:rsidRPr="00F21988" w:rsidRDefault="00F15F4B" w:rsidP="00F15F4B">
                  <w:pPr>
                    <w:rPr>
                      <w:rFonts w:cstheme="minorHAnsi"/>
                    </w:rPr>
                  </w:pPr>
                </w:p>
              </w:tc>
              <w:tc>
                <w:tcPr>
                  <w:tcW w:w="1298" w:type="dxa"/>
                </w:tcPr>
                <w:p w:rsidR="00F15F4B" w:rsidRPr="00F21988" w:rsidRDefault="00F15F4B" w:rsidP="00F15F4B">
                  <w:pPr>
                    <w:rPr>
                      <w:rFonts w:cstheme="minorHAnsi"/>
                    </w:rPr>
                  </w:pPr>
                  <w:r>
                    <w:rPr>
                      <w:rFonts w:cstheme="minorHAnsi"/>
                    </w:rPr>
                    <w:t>00/00/2020</w:t>
                  </w:r>
                </w:p>
              </w:tc>
            </w:tr>
            <w:tr w:rsidR="00A26256" w:rsidTr="00F15F4B">
              <w:tc>
                <w:tcPr>
                  <w:tcW w:w="650" w:type="dxa"/>
                  <w:vAlign w:val="center"/>
                </w:tcPr>
                <w:p w:rsidR="00A26256" w:rsidRPr="00F21988" w:rsidRDefault="00A26256" w:rsidP="00F15F4B">
                  <w:pPr>
                    <w:jc w:val="center"/>
                    <w:rPr>
                      <w:rFonts w:cstheme="minorHAnsi"/>
                    </w:rPr>
                  </w:pPr>
                </w:p>
              </w:tc>
              <w:tc>
                <w:tcPr>
                  <w:tcW w:w="4335" w:type="dxa"/>
                  <w:vAlign w:val="center"/>
                </w:tcPr>
                <w:p w:rsidR="00A26256" w:rsidRPr="00F21988" w:rsidRDefault="00A26256" w:rsidP="00F15F4B">
                  <w:pPr>
                    <w:pStyle w:val="Default"/>
                    <w:rPr>
                      <w:rFonts w:asciiTheme="minorHAnsi" w:hAnsiTheme="minorHAnsi" w:cstheme="minorHAnsi"/>
                      <w:sz w:val="22"/>
                      <w:szCs w:val="22"/>
                    </w:rPr>
                  </w:pPr>
                </w:p>
              </w:tc>
              <w:tc>
                <w:tcPr>
                  <w:tcW w:w="1985" w:type="dxa"/>
                </w:tcPr>
                <w:p w:rsidR="00A26256" w:rsidRPr="00F21988" w:rsidRDefault="00A26256" w:rsidP="00F15F4B">
                  <w:pPr>
                    <w:rPr>
                      <w:rFonts w:cstheme="minorHAnsi"/>
                    </w:rPr>
                  </w:pPr>
                </w:p>
              </w:tc>
              <w:tc>
                <w:tcPr>
                  <w:tcW w:w="1298" w:type="dxa"/>
                </w:tcPr>
                <w:p w:rsidR="00A26256" w:rsidRDefault="00A26256" w:rsidP="00F15F4B">
                  <w:pPr>
                    <w:rPr>
                      <w:rFonts w:cstheme="minorHAnsi"/>
                    </w:rPr>
                  </w:pPr>
                </w:p>
              </w:tc>
            </w:tr>
          </w:tbl>
          <w:p w:rsidR="00F15F4B" w:rsidRDefault="00A26256" w:rsidP="00F21988">
            <w:pPr>
              <w:autoSpaceDE w:val="0"/>
              <w:autoSpaceDN w:val="0"/>
              <w:adjustRightInd w:val="0"/>
              <w:rPr>
                <w:rStyle w:val="Ttulo1Car"/>
                <w:b/>
                <w:sz w:val="26"/>
                <w:szCs w:val="26"/>
              </w:rPr>
            </w:pPr>
            <w:r>
              <w:rPr>
                <w:rStyle w:val="Ttulo1Car"/>
                <w:b/>
                <w:sz w:val="26"/>
                <w:szCs w:val="26"/>
              </w:rPr>
              <w:br/>
            </w:r>
          </w:p>
        </w:tc>
      </w:tr>
    </w:tbl>
    <w:bookmarkEnd w:id="0"/>
    <w:p w:rsidR="00F15F4B" w:rsidRPr="008A5821" w:rsidRDefault="00F15F4B" w:rsidP="00A26256">
      <w:pPr>
        <w:tabs>
          <w:tab w:val="left" w:pos="540"/>
        </w:tabs>
        <w:spacing w:before="120"/>
        <w:jc w:val="center"/>
        <w:outlineLvl w:val="0"/>
        <w:rPr>
          <w:rFonts w:ascii="Verdana" w:hAnsi="Verdana" w:cs="Arial"/>
          <w:b/>
          <w:bCs/>
        </w:rPr>
      </w:pPr>
      <w:r w:rsidRPr="008A5821">
        <w:rPr>
          <w:rFonts w:ascii="Verdana" w:hAnsi="Verdana" w:cs="Arial"/>
          <w:b/>
          <w:bCs/>
        </w:rPr>
        <w:lastRenderedPageBreak/>
        <w:t>Anexo I: GRUPOS DE RESIDUOS PELIGROSOS</w:t>
      </w:r>
    </w:p>
    <w:tbl>
      <w:tblPr>
        <w:tblW w:w="5622" w:type="pct"/>
        <w:tblInd w:w="-2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000" w:firstRow="0" w:lastRow="0" w:firstColumn="0" w:lastColumn="0" w:noHBand="0" w:noVBand="0"/>
      </w:tblPr>
      <w:tblGrid>
        <w:gridCol w:w="844"/>
        <w:gridCol w:w="2514"/>
        <w:gridCol w:w="6181"/>
      </w:tblGrid>
      <w:tr w:rsidR="00F15F4B" w:rsidRPr="008330E5" w:rsidTr="00A26256">
        <w:trPr>
          <w:trHeight w:val="227"/>
        </w:trPr>
        <w:tc>
          <w:tcPr>
            <w:tcW w:w="442" w:type="pct"/>
            <w:shd w:val="clear" w:color="auto" w:fill="auto"/>
            <w:vAlign w:val="center"/>
          </w:tcPr>
          <w:p w:rsidR="00F15F4B" w:rsidRPr="008330E5" w:rsidRDefault="00F15F4B" w:rsidP="00A26256">
            <w:pPr>
              <w:jc w:val="center"/>
              <w:rPr>
                <w:rFonts w:ascii="Verdana" w:hAnsi="Verdana" w:cs="Arial"/>
                <w:b/>
                <w:sz w:val="16"/>
                <w:szCs w:val="18"/>
              </w:rPr>
            </w:pPr>
            <w:r w:rsidRPr="008330E5">
              <w:rPr>
                <w:rFonts w:ascii="Verdana" w:hAnsi="Verdana" w:cs="Arial"/>
                <w:b/>
                <w:sz w:val="16"/>
                <w:szCs w:val="18"/>
              </w:rPr>
              <w:t>GRUPO</w:t>
            </w:r>
          </w:p>
        </w:tc>
        <w:tc>
          <w:tcPr>
            <w:tcW w:w="1318" w:type="pct"/>
            <w:shd w:val="clear" w:color="auto" w:fill="auto"/>
            <w:vAlign w:val="center"/>
          </w:tcPr>
          <w:p w:rsidR="00F15F4B" w:rsidRPr="008330E5" w:rsidRDefault="00F15F4B" w:rsidP="00A26256">
            <w:pPr>
              <w:jc w:val="center"/>
              <w:rPr>
                <w:rFonts w:ascii="Verdana" w:hAnsi="Verdana" w:cs="Arial"/>
                <w:b/>
                <w:sz w:val="16"/>
                <w:szCs w:val="18"/>
              </w:rPr>
            </w:pPr>
            <w:r w:rsidRPr="008330E5">
              <w:rPr>
                <w:rFonts w:ascii="Verdana" w:hAnsi="Verdana" w:cs="Arial"/>
                <w:b/>
                <w:sz w:val="16"/>
                <w:szCs w:val="18"/>
              </w:rPr>
              <w:t>DESCRIPCIÓN</w:t>
            </w:r>
          </w:p>
        </w:tc>
        <w:tc>
          <w:tcPr>
            <w:tcW w:w="3241" w:type="pct"/>
            <w:shd w:val="clear" w:color="auto" w:fill="auto"/>
            <w:vAlign w:val="center"/>
          </w:tcPr>
          <w:p w:rsidR="00F15F4B" w:rsidRPr="008330E5" w:rsidRDefault="00F15F4B" w:rsidP="00A26256">
            <w:pPr>
              <w:jc w:val="center"/>
              <w:rPr>
                <w:rFonts w:ascii="Verdana" w:hAnsi="Verdana" w:cs="Arial"/>
                <w:b/>
                <w:sz w:val="16"/>
                <w:szCs w:val="18"/>
              </w:rPr>
            </w:pPr>
            <w:r w:rsidRPr="008330E5">
              <w:rPr>
                <w:rFonts w:ascii="Verdana" w:hAnsi="Verdana" w:cs="Arial"/>
                <w:b/>
                <w:sz w:val="16"/>
                <w:szCs w:val="18"/>
              </w:rPr>
              <w:t>ESPECIFICACIONES Y EJEMPLOS</w:t>
            </w:r>
          </w:p>
        </w:tc>
      </w:tr>
      <w:tr w:rsidR="00F15F4B" w:rsidRPr="008330E5" w:rsidTr="00A26256">
        <w:trPr>
          <w:trHeight w:val="907"/>
        </w:trPr>
        <w:tc>
          <w:tcPr>
            <w:tcW w:w="442" w:type="pct"/>
            <w:shd w:val="clear" w:color="auto" w:fill="auto"/>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RESIDUOS DE LABORATORIO</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MEZCLA DE COMPUESTOS DE GRUPOS DIFERENTES </w:t>
            </w:r>
          </w:p>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Material sólido contaminado (puntas, guantes, papel, etc.) excepto bromuro de </w:t>
            </w:r>
            <w:proofErr w:type="spellStart"/>
            <w:r w:rsidRPr="008330E5">
              <w:rPr>
                <w:rFonts w:ascii="Verdana" w:hAnsi="Verdana" w:cs="Arial"/>
                <w:sz w:val="16"/>
                <w:szCs w:val="18"/>
              </w:rPr>
              <w:t>etidio</w:t>
            </w:r>
            <w:proofErr w:type="spellEnd"/>
            <w:r w:rsidRPr="008330E5">
              <w:rPr>
                <w:rFonts w:ascii="Verdana" w:hAnsi="Verdana" w:cs="Arial"/>
                <w:sz w:val="16"/>
                <w:szCs w:val="18"/>
              </w:rPr>
              <w:t xml:space="preserve"> (grupo 14) y </w:t>
            </w:r>
            <w:proofErr w:type="spellStart"/>
            <w:r w:rsidRPr="008330E5">
              <w:rPr>
                <w:rFonts w:ascii="Verdana" w:hAnsi="Verdana" w:cs="Arial"/>
                <w:sz w:val="16"/>
                <w:szCs w:val="18"/>
              </w:rPr>
              <w:t>biosanitarios</w:t>
            </w:r>
            <w:proofErr w:type="spellEnd"/>
            <w:r w:rsidRPr="008330E5">
              <w:rPr>
                <w:rFonts w:ascii="Verdana" w:hAnsi="Verdana" w:cs="Arial"/>
                <w:sz w:val="16"/>
                <w:szCs w:val="18"/>
              </w:rPr>
              <w:t xml:space="preserve"> (grupo 15)</w:t>
            </w:r>
          </w:p>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Residuos en cantidades inferiores a </w:t>
            </w:r>
            <w:smartTag w:uri="urn:schemas-microsoft-com:office:smarttags" w:element="metricconverter">
              <w:smartTagPr>
                <w:attr w:name="ProductID" w:val="1 litro"/>
              </w:smartTagPr>
              <w:r w:rsidRPr="008330E5">
                <w:rPr>
                  <w:rFonts w:ascii="Verdana" w:hAnsi="Verdana" w:cs="Arial"/>
                  <w:sz w:val="16"/>
                  <w:szCs w:val="18"/>
                </w:rPr>
                <w:t>1 litro</w:t>
              </w:r>
            </w:smartTag>
            <w:r w:rsidRPr="008330E5">
              <w:rPr>
                <w:rFonts w:ascii="Verdana" w:hAnsi="Verdana" w:cs="Arial"/>
                <w:sz w:val="16"/>
                <w:szCs w:val="18"/>
              </w:rPr>
              <w:t xml:space="preserve"> </w:t>
            </w:r>
          </w:p>
        </w:tc>
      </w:tr>
      <w:tr w:rsidR="00F15F4B" w:rsidRPr="008330E5" w:rsidTr="00A26256">
        <w:trPr>
          <w:trHeight w:val="454"/>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2</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DISOLVENTES ORGÁNICOS NO HALOGENADOS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Disolventes no halogenados independientes o mezclados entre sí. </w:t>
            </w:r>
            <w:proofErr w:type="spellStart"/>
            <w:r w:rsidRPr="008330E5">
              <w:rPr>
                <w:rFonts w:ascii="Verdana" w:hAnsi="Verdana" w:cs="Arial"/>
                <w:sz w:val="16"/>
                <w:szCs w:val="18"/>
              </w:rPr>
              <w:t>Ej</w:t>
            </w:r>
            <w:proofErr w:type="spellEnd"/>
            <w:r w:rsidRPr="008330E5">
              <w:rPr>
                <w:rFonts w:ascii="Verdana" w:hAnsi="Verdana" w:cs="Arial"/>
                <w:sz w:val="16"/>
                <w:szCs w:val="18"/>
              </w:rPr>
              <w:t xml:space="preserve">: alcoholes, éter, tolueno, xileno, fenol, acetona, </w:t>
            </w:r>
            <w:proofErr w:type="spellStart"/>
            <w:r w:rsidRPr="008330E5">
              <w:rPr>
                <w:rFonts w:ascii="Verdana" w:hAnsi="Verdana" w:cs="Arial"/>
                <w:sz w:val="16"/>
                <w:szCs w:val="18"/>
              </w:rPr>
              <w:t>acetonitrilo</w:t>
            </w:r>
            <w:proofErr w:type="spellEnd"/>
            <w:r w:rsidRPr="008330E5">
              <w:rPr>
                <w:rFonts w:ascii="Verdana" w:hAnsi="Verdana" w:cs="Arial"/>
                <w:sz w:val="16"/>
                <w:szCs w:val="18"/>
              </w:rPr>
              <w:t>, etc.</w:t>
            </w:r>
          </w:p>
        </w:tc>
      </w:tr>
      <w:tr w:rsidR="00F15F4B" w:rsidRPr="008330E5" w:rsidTr="00914B07">
        <w:trPr>
          <w:trHeight w:val="51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3</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DISOLVENTES ORGÁNICOS HALOGENADOS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Disolventes con compuestos halogenados (cloro, bromo, yodo, etc.), independientes, mezclados entre ellos o con no halogenados</w:t>
            </w:r>
          </w:p>
        </w:tc>
      </w:tr>
      <w:tr w:rsidR="00F15F4B" w:rsidRPr="008330E5" w:rsidTr="00A26256">
        <w:trPr>
          <w:trHeight w:val="567"/>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4</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COMPUESTOS MERCURIADOS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Sales y soluciones con mercurio. Termómetros</w:t>
            </w:r>
          </w:p>
        </w:tc>
      </w:tr>
      <w:tr w:rsidR="00F15F4B" w:rsidRPr="008330E5" w:rsidTr="00914B07">
        <w:trPr>
          <w:trHeight w:val="579"/>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5</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ÁCIDOS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Ácidos inorgánicos (clorhídrico, sulfúrico, nítrico, etc.) y orgánicos (acético, cítrico, etc.). Nunca mezclar ácidos entre sí</w:t>
            </w:r>
          </w:p>
        </w:tc>
      </w:tr>
      <w:tr w:rsidR="00F15F4B" w:rsidRPr="008330E5" w:rsidTr="00914B07">
        <w:trPr>
          <w:trHeight w:val="375"/>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6</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BASES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Soluciones básicas. </w:t>
            </w:r>
            <w:proofErr w:type="spellStart"/>
            <w:r w:rsidRPr="008330E5">
              <w:rPr>
                <w:rFonts w:ascii="Verdana" w:hAnsi="Verdana" w:cs="Arial"/>
                <w:sz w:val="16"/>
                <w:szCs w:val="18"/>
              </w:rPr>
              <w:t>Ej</w:t>
            </w:r>
            <w:proofErr w:type="spellEnd"/>
            <w:r w:rsidRPr="008330E5">
              <w:rPr>
                <w:rFonts w:ascii="Verdana" w:hAnsi="Verdana" w:cs="Arial"/>
                <w:sz w:val="16"/>
                <w:szCs w:val="18"/>
              </w:rPr>
              <w:t xml:space="preserve">: hidróxido sódico, hidróxido potásico, etc. </w:t>
            </w:r>
          </w:p>
        </w:tc>
      </w:tr>
      <w:tr w:rsidR="00F15F4B" w:rsidRPr="008330E5" w:rsidTr="00914B07">
        <w:trPr>
          <w:trHeight w:val="494"/>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7</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ACEITES MINERALES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Aceites de bomba de vacío y similares </w:t>
            </w:r>
          </w:p>
        </w:tc>
      </w:tr>
      <w:tr w:rsidR="00F15F4B" w:rsidRPr="008330E5" w:rsidTr="00914B07">
        <w:trPr>
          <w:trHeight w:val="51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8</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PLAGUICIDAS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Todo tipo de pesticidas, herbicidas y </w:t>
            </w:r>
            <w:proofErr w:type="spellStart"/>
            <w:r w:rsidRPr="008330E5">
              <w:rPr>
                <w:rFonts w:ascii="Verdana" w:hAnsi="Verdana" w:cs="Arial"/>
                <w:sz w:val="16"/>
                <w:szCs w:val="18"/>
              </w:rPr>
              <w:t>biocidas</w:t>
            </w:r>
            <w:proofErr w:type="spellEnd"/>
            <w:r w:rsidRPr="008330E5">
              <w:rPr>
                <w:rFonts w:ascii="Verdana" w:hAnsi="Verdana" w:cs="Arial"/>
                <w:sz w:val="16"/>
                <w:szCs w:val="18"/>
              </w:rPr>
              <w:t xml:space="preserve"> en general (</w:t>
            </w:r>
            <w:proofErr w:type="spellStart"/>
            <w:r w:rsidRPr="008330E5">
              <w:rPr>
                <w:rFonts w:ascii="Verdana" w:hAnsi="Verdana" w:cs="Arial"/>
                <w:sz w:val="16"/>
                <w:szCs w:val="18"/>
              </w:rPr>
              <w:t>organohalogenados</w:t>
            </w:r>
            <w:proofErr w:type="spellEnd"/>
            <w:r w:rsidRPr="008330E5">
              <w:rPr>
                <w:rFonts w:ascii="Verdana" w:hAnsi="Verdana" w:cs="Arial"/>
                <w:sz w:val="16"/>
                <w:szCs w:val="18"/>
              </w:rPr>
              <w:t xml:space="preserve">, organofosforados, etc.) </w:t>
            </w:r>
          </w:p>
        </w:tc>
      </w:tr>
      <w:tr w:rsidR="00F15F4B" w:rsidRPr="008330E5" w:rsidTr="00A26256">
        <w:trPr>
          <w:trHeight w:val="51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9</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SALES Y SOLUCIONES DE CROMO</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Mezcla crómica y similares </w:t>
            </w:r>
          </w:p>
        </w:tc>
      </w:tr>
      <w:tr w:rsidR="00F15F4B" w:rsidRPr="008330E5" w:rsidTr="00A26256">
        <w:trPr>
          <w:trHeight w:val="397"/>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10</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SALES Y SOLUCIONES INORGÁNICAS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Sulfatos, nitratos, metales pesados, etc. </w:t>
            </w:r>
          </w:p>
        </w:tc>
      </w:tr>
      <w:tr w:rsidR="00F15F4B" w:rsidRPr="008330E5" w:rsidTr="00A26256">
        <w:trPr>
          <w:trHeight w:val="454"/>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11</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SALES Y SOLUCIONES CIANURADAS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Sustancias que contienen cianuros y derivados. </w:t>
            </w:r>
            <w:proofErr w:type="spellStart"/>
            <w:r w:rsidRPr="008330E5">
              <w:rPr>
                <w:rFonts w:ascii="Verdana" w:hAnsi="Verdana" w:cs="Arial"/>
                <w:sz w:val="16"/>
                <w:szCs w:val="18"/>
              </w:rPr>
              <w:t>Ej</w:t>
            </w:r>
            <w:proofErr w:type="spellEnd"/>
            <w:r w:rsidRPr="008330E5">
              <w:rPr>
                <w:rFonts w:ascii="Verdana" w:hAnsi="Verdana" w:cs="Arial"/>
                <w:sz w:val="16"/>
                <w:szCs w:val="18"/>
              </w:rPr>
              <w:t xml:space="preserve">: </w:t>
            </w:r>
            <w:proofErr w:type="spellStart"/>
            <w:r w:rsidRPr="008330E5">
              <w:rPr>
                <w:rFonts w:ascii="Verdana" w:hAnsi="Verdana" w:cs="Arial"/>
                <w:sz w:val="16"/>
                <w:szCs w:val="18"/>
              </w:rPr>
              <w:t>isocianato</w:t>
            </w:r>
            <w:proofErr w:type="spellEnd"/>
          </w:p>
        </w:tc>
      </w:tr>
      <w:tr w:rsidR="00F15F4B" w:rsidRPr="008330E5" w:rsidTr="00A26256">
        <w:trPr>
          <w:trHeight w:val="68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12</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ENVASES VACÍOS DE VIDRIO, PLÁSTICO Y METAL</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Además de los envases vacíos se incluye el vidrio de laboratorio roto. Separar en diferentes contenedores los envases de distinto material </w:t>
            </w:r>
          </w:p>
        </w:tc>
      </w:tr>
      <w:tr w:rsidR="00F15F4B" w:rsidRPr="008330E5" w:rsidTr="006254EB">
        <w:trPr>
          <w:trHeight w:val="34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13</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TIERRAS CONTAMINADAS</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Tierras contaminadas con metales, hongos, etc. </w:t>
            </w:r>
          </w:p>
        </w:tc>
      </w:tr>
      <w:tr w:rsidR="00F15F4B" w:rsidRPr="008330E5" w:rsidTr="006254EB">
        <w:trPr>
          <w:trHeight w:val="34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14</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BROMURO DE ETIDIO</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xml:space="preserve">• Bromuro de </w:t>
            </w:r>
            <w:proofErr w:type="spellStart"/>
            <w:r w:rsidRPr="008330E5">
              <w:rPr>
                <w:rFonts w:ascii="Verdana" w:hAnsi="Verdana" w:cs="Arial"/>
                <w:sz w:val="16"/>
                <w:szCs w:val="18"/>
              </w:rPr>
              <w:t>etidio</w:t>
            </w:r>
            <w:proofErr w:type="spellEnd"/>
            <w:r w:rsidRPr="008330E5">
              <w:rPr>
                <w:rFonts w:ascii="Verdana" w:hAnsi="Verdana" w:cs="Arial"/>
                <w:sz w:val="16"/>
                <w:szCs w:val="18"/>
              </w:rPr>
              <w:t xml:space="preserve"> sólido (geles de agarosa, guantes, puntas, etc.) y líquido </w:t>
            </w:r>
          </w:p>
        </w:tc>
      </w:tr>
      <w:tr w:rsidR="00F15F4B" w:rsidRPr="008330E5" w:rsidTr="006254EB">
        <w:trPr>
          <w:trHeight w:val="1701"/>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15</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RESIDUOS BIOSANITARIOS</w:t>
            </w:r>
          </w:p>
        </w:tc>
        <w:tc>
          <w:tcPr>
            <w:tcW w:w="3241" w:type="pct"/>
            <w:shd w:val="clear" w:color="auto" w:fill="auto"/>
            <w:vAlign w:val="center"/>
          </w:tcPr>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Residuos punzantes o cortantes</w:t>
            </w:r>
          </w:p>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Cultivos y reservas de agentes infecciosos</w:t>
            </w:r>
          </w:p>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Residuos infecciosos de animales de experimentación</w:t>
            </w:r>
          </w:p>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Vacunas vivas y atenuadas</w:t>
            </w:r>
          </w:p>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Sangre y hemoderivados en forma líquida</w:t>
            </w:r>
          </w:p>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Residuos anatómicos humanos</w:t>
            </w:r>
          </w:p>
          <w:p w:rsidR="00F15F4B" w:rsidRPr="008330E5"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Residuos biológicos que sin tener carácter infeccioso estén contaminados químicamente</w:t>
            </w:r>
          </w:p>
        </w:tc>
      </w:tr>
      <w:tr w:rsidR="00F15F4B" w:rsidRPr="008330E5" w:rsidTr="006254EB">
        <w:trPr>
          <w:trHeight w:val="340"/>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16</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SOLUCIONES DE REVELADO</w:t>
            </w:r>
          </w:p>
        </w:tc>
        <w:tc>
          <w:tcPr>
            <w:tcW w:w="3241"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 Revelador y fijador de fotografía, líquidos de radiología, etc.</w:t>
            </w:r>
          </w:p>
        </w:tc>
      </w:tr>
      <w:tr w:rsidR="00F15F4B" w:rsidRPr="008330E5" w:rsidTr="006254EB">
        <w:trPr>
          <w:trHeight w:val="567"/>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17</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MATERIALES CONTAMINADOS CON PRODUCTOS QUÍMICOS</w:t>
            </w:r>
          </w:p>
        </w:tc>
        <w:tc>
          <w:tcPr>
            <w:tcW w:w="3241" w:type="pct"/>
            <w:shd w:val="clear" w:color="auto" w:fill="auto"/>
            <w:vAlign w:val="center"/>
          </w:tcPr>
          <w:p w:rsidR="00F15F4B" w:rsidRPr="00296664"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8330E5">
              <w:rPr>
                <w:rFonts w:ascii="Verdana" w:hAnsi="Verdana" w:cs="Arial"/>
                <w:sz w:val="16"/>
                <w:szCs w:val="18"/>
              </w:rPr>
              <w:t xml:space="preserve">Material sólido contaminado (puntas, guantes, papel, etc.) con productos químicos excepto con Bromuro de </w:t>
            </w:r>
            <w:proofErr w:type="spellStart"/>
            <w:r w:rsidRPr="008330E5">
              <w:rPr>
                <w:rFonts w:ascii="Verdana" w:hAnsi="Verdana" w:cs="Arial"/>
                <w:sz w:val="16"/>
                <w:szCs w:val="18"/>
              </w:rPr>
              <w:t>etidio</w:t>
            </w:r>
            <w:proofErr w:type="spellEnd"/>
            <w:r w:rsidRPr="008330E5">
              <w:rPr>
                <w:rFonts w:ascii="Verdana" w:hAnsi="Verdana" w:cs="Arial"/>
                <w:sz w:val="16"/>
                <w:szCs w:val="18"/>
              </w:rPr>
              <w:t xml:space="preserve"> (grupo 14) o con </w:t>
            </w:r>
            <w:proofErr w:type="spellStart"/>
            <w:r w:rsidRPr="008330E5">
              <w:rPr>
                <w:rFonts w:ascii="Verdana" w:hAnsi="Verdana" w:cs="Arial"/>
                <w:sz w:val="16"/>
                <w:szCs w:val="18"/>
              </w:rPr>
              <w:t>biosanitarios</w:t>
            </w:r>
            <w:proofErr w:type="spellEnd"/>
            <w:r w:rsidRPr="008330E5">
              <w:rPr>
                <w:rFonts w:ascii="Verdana" w:hAnsi="Verdana" w:cs="Arial"/>
                <w:sz w:val="16"/>
                <w:szCs w:val="18"/>
              </w:rPr>
              <w:t xml:space="preserve"> (grupo 15)</w:t>
            </w:r>
            <w:r w:rsidRPr="00296664">
              <w:rPr>
                <w:rFonts w:ascii="Verdana" w:hAnsi="Verdana" w:cs="Arial"/>
                <w:sz w:val="16"/>
                <w:szCs w:val="18"/>
              </w:rPr>
              <w:t xml:space="preserve"> </w:t>
            </w:r>
          </w:p>
          <w:p w:rsidR="00F15F4B" w:rsidRPr="008330E5" w:rsidRDefault="00F15F4B" w:rsidP="00914B07">
            <w:pPr>
              <w:rPr>
                <w:rFonts w:ascii="Verdana" w:hAnsi="Verdana" w:cs="Arial"/>
                <w:sz w:val="16"/>
                <w:szCs w:val="18"/>
              </w:rPr>
            </w:pPr>
          </w:p>
        </w:tc>
      </w:tr>
      <w:tr w:rsidR="00F15F4B" w:rsidRPr="008330E5" w:rsidTr="00914B07">
        <w:trPr>
          <w:trHeight w:val="641"/>
        </w:trPr>
        <w:tc>
          <w:tcPr>
            <w:tcW w:w="442" w:type="pct"/>
            <w:shd w:val="clear" w:color="auto" w:fill="auto"/>
            <w:noWrap/>
            <w:vAlign w:val="center"/>
          </w:tcPr>
          <w:p w:rsidR="00F15F4B" w:rsidRPr="008330E5" w:rsidRDefault="00F15F4B" w:rsidP="00914B07">
            <w:pPr>
              <w:jc w:val="center"/>
              <w:rPr>
                <w:rFonts w:ascii="Verdana" w:hAnsi="Verdana" w:cs="Arial"/>
                <w:sz w:val="16"/>
                <w:szCs w:val="18"/>
              </w:rPr>
            </w:pPr>
            <w:r w:rsidRPr="008330E5">
              <w:rPr>
                <w:rFonts w:ascii="Verdana" w:hAnsi="Verdana" w:cs="Arial"/>
                <w:sz w:val="16"/>
                <w:szCs w:val="18"/>
              </w:rPr>
              <w:t>18</w:t>
            </w:r>
          </w:p>
        </w:tc>
        <w:tc>
          <w:tcPr>
            <w:tcW w:w="1318" w:type="pct"/>
            <w:shd w:val="clear" w:color="auto" w:fill="auto"/>
            <w:vAlign w:val="center"/>
          </w:tcPr>
          <w:p w:rsidR="00F15F4B" w:rsidRPr="008330E5" w:rsidRDefault="00F15F4B" w:rsidP="00914B07">
            <w:pPr>
              <w:rPr>
                <w:rFonts w:ascii="Verdana" w:hAnsi="Verdana" w:cs="Arial"/>
                <w:sz w:val="16"/>
                <w:szCs w:val="18"/>
              </w:rPr>
            </w:pPr>
            <w:r w:rsidRPr="008330E5">
              <w:rPr>
                <w:rFonts w:ascii="Verdana" w:hAnsi="Verdana" w:cs="Arial"/>
                <w:sz w:val="16"/>
                <w:szCs w:val="18"/>
              </w:rPr>
              <w:t>MEDICAMENTOS CADUCADOS</w:t>
            </w:r>
          </w:p>
        </w:tc>
        <w:tc>
          <w:tcPr>
            <w:tcW w:w="3241" w:type="pct"/>
            <w:shd w:val="clear" w:color="auto" w:fill="auto"/>
            <w:vAlign w:val="center"/>
          </w:tcPr>
          <w:p w:rsidR="00F15F4B" w:rsidRPr="00296664" w:rsidRDefault="00F15F4B" w:rsidP="00F15F4B">
            <w:pPr>
              <w:numPr>
                <w:ilvl w:val="0"/>
                <w:numId w:val="4"/>
              </w:numPr>
              <w:tabs>
                <w:tab w:val="clear" w:pos="1233"/>
                <w:tab w:val="num" w:pos="269"/>
              </w:tabs>
              <w:spacing w:after="0" w:line="240" w:lineRule="auto"/>
              <w:ind w:left="269" w:hanging="180"/>
              <w:rPr>
                <w:rFonts w:ascii="Verdana" w:hAnsi="Verdana" w:cs="Arial"/>
                <w:sz w:val="16"/>
                <w:szCs w:val="18"/>
              </w:rPr>
            </w:pPr>
            <w:r w:rsidRPr="00296664">
              <w:rPr>
                <w:rFonts w:ascii="Verdana" w:hAnsi="Verdana" w:cs="Arial"/>
                <w:sz w:val="16"/>
                <w:szCs w:val="18"/>
              </w:rPr>
              <w:t xml:space="preserve">Medicamentos caducados y sus envases. </w:t>
            </w:r>
          </w:p>
        </w:tc>
      </w:tr>
    </w:tbl>
    <w:p w:rsidR="00F15F4B" w:rsidRPr="008A5821" w:rsidRDefault="00F15F4B" w:rsidP="00A26256">
      <w:pPr>
        <w:tabs>
          <w:tab w:val="left" w:pos="540"/>
        </w:tabs>
        <w:spacing w:before="120"/>
        <w:jc w:val="center"/>
        <w:outlineLvl w:val="0"/>
        <w:rPr>
          <w:rFonts w:ascii="Verdana" w:hAnsi="Verdana" w:cs="Arial"/>
          <w:b/>
          <w:bCs/>
        </w:rPr>
      </w:pPr>
      <w:r>
        <w:lastRenderedPageBreak/>
        <w:br/>
      </w:r>
      <w:r w:rsidRPr="008A5821">
        <w:rPr>
          <w:rFonts w:ascii="Verdana" w:hAnsi="Verdana" w:cs="Arial"/>
          <w:b/>
          <w:bCs/>
        </w:rPr>
        <w:t>Anexo II. MODELOS DE ETIQUETAS DE RESIDUOS PELIGROSOS</w:t>
      </w:r>
    </w:p>
    <w:p w:rsidR="00F15F4B" w:rsidRPr="00F15F4B" w:rsidRDefault="00F15F4B" w:rsidP="00F15F4B">
      <w:pPr>
        <w:tabs>
          <w:tab w:val="left" w:pos="540"/>
        </w:tabs>
        <w:spacing w:before="120"/>
        <w:outlineLvl w:val="0"/>
        <w:rPr>
          <w:rFonts w:ascii="Verdana" w:hAnsi="Verdana" w:cs="Arial"/>
          <w:bCs/>
        </w:rPr>
      </w:pPr>
      <w:r w:rsidRPr="008A5821">
        <w:rPr>
          <w:rFonts w:ascii="Verdana" w:hAnsi="Verdana" w:cs="Arial"/>
          <w:bCs/>
        </w:rPr>
        <w:t>Disponibles para descargar en la página web del SEPA.</w:t>
      </w:r>
    </w:p>
    <w:p w:rsidR="00F15F4B" w:rsidRDefault="00F15F4B" w:rsidP="00F15F4B">
      <w:pPr>
        <w:jc w:val="center"/>
        <w:rPr>
          <w:rFonts w:ascii="Verdana" w:hAnsi="Verdana" w:cs="Arial"/>
          <w:b/>
          <w:bCs/>
        </w:rPr>
      </w:pPr>
      <w:r>
        <w:rPr>
          <w:rFonts w:ascii="Verdana" w:hAnsi="Verdana" w:cs="Arial"/>
          <w:b/>
          <w:bCs/>
          <w:noProof/>
          <w:lang w:eastAsia="es-ES"/>
        </w:rPr>
        <w:drawing>
          <wp:inline distT="0" distB="0" distL="0" distR="0" wp14:anchorId="39903A8A" wp14:editId="6D228510">
            <wp:extent cx="2520000" cy="1777567"/>
            <wp:effectExtent l="19050" t="0" r="0" b="0"/>
            <wp:docPr id="4" name="3 Imagen" descr="G1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 2014.jpg"/>
                    <pic:cNvPicPr/>
                  </pic:nvPicPr>
                  <pic:blipFill>
                    <a:blip r:embed="rId9" cstate="print"/>
                    <a:stretch>
                      <a:fillRect/>
                    </a:stretch>
                  </pic:blipFill>
                  <pic:spPr>
                    <a:xfrm>
                      <a:off x="0" y="0"/>
                      <a:ext cx="2520000" cy="1777567"/>
                    </a:xfrm>
                    <a:prstGeom prst="rect">
                      <a:avLst/>
                    </a:prstGeom>
                  </pic:spPr>
                </pic:pic>
              </a:graphicData>
            </a:graphic>
          </wp:inline>
        </w:drawing>
      </w:r>
      <w:r>
        <w:rPr>
          <w:rFonts w:ascii="Verdana" w:hAnsi="Verdana" w:cs="Arial"/>
          <w:b/>
          <w:bCs/>
          <w:noProof/>
          <w:lang w:eastAsia="es-ES"/>
        </w:rPr>
        <w:drawing>
          <wp:inline distT="0" distB="0" distL="0" distR="0" wp14:anchorId="6057BB36" wp14:editId="20B5DEF6">
            <wp:extent cx="2516589" cy="1779117"/>
            <wp:effectExtent l="19050" t="0" r="0" b="0"/>
            <wp:docPr id="23" name="22 Imagen" descr="Gru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2.jpg"/>
                    <pic:cNvPicPr/>
                  </pic:nvPicPr>
                  <pic:blipFill>
                    <a:blip r:embed="rId10" cstate="print"/>
                    <a:stretch>
                      <a:fillRect/>
                    </a:stretch>
                  </pic:blipFill>
                  <pic:spPr>
                    <a:xfrm>
                      <a:off x="0" y="0"/>
                      <a:ext cx="2516589" cy="1779117"/>
                    </a:xfrm>
                    <a:prstGeom prst="rect">
                      <a:avLst/>
                    </a:prstGeom>
                  </pic:spPr>
                </pic:pic>
              </a:graphicData>
            </a:graphic>
          </wp:inline>
        </w:drawing>
      </w:r>
    </w:p>
    <w:p w:rsidR="00F15F4B" w:rsidRDefault="00F15F4B" w:rsidP="00F15F4B">
      <w:pPr>
        <w:jc w:val="center"/>
        <w:rPr>
          <w:rFonts w:ascii="Verdana" w:hAnsi="Verdana" w:cs="Arial"/>
          <w:b/>
          <w:bCs/>
        </w:rPr>
      </w:pPr>
      <w:r>
        <w:rPr>
          <w:rFonts w:ascii="Verdana" w:hAnsi="Verdana" w:cs="Arial"/>
          <w:b/>
          <w:bCs/>
          <w:noProof/>
          <w:lang w:eastAsia="es-ES"/>
        </w:rPr>
        <w:drawing>
          <wp:inline distT="0" distB="0" distL="0" distR="0" wp14:anchorId="7C373CC2" wp14:editId="6E22E3EC">
            <wp:extent cx="2516589" cy="1779117"/>
            <wp:effectExtent l="19050" t="0" r="0" b="0"/>
            <wp:docPr id="24" name="23 Imagen" descr="Grup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3.jpg"/>
                    <pic:cNvPicPr/>
                  </pic:nvPicPr>
                  <pic:blipFill>
                    <a:blip r:embed="rId11"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4B8EC1E8" wp14:editId="3EB1ADC9">
            <wp:extent cx="2516589" cy="1779117"/>
            <wp:effectExtent l="19050" t="0" r="0" b="0"/>
            <wp:docPr id="25" name="24 Imagen" descr="Grup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4.jpg"/>
                    <pic:cNvPicPr/>
                  </pic:nvPicPr>
                  <pic:blipFill>
                    <a:blip r:embed="rId12" cstate="print"/>
                    <a:stretch>
                      <a:fillRect/>
                    </a:stretch>
                  </pic:blipFill>
                  <pic:spPr>
                    <a:xfrm>
                      <a:off x="0" y="0"/>
                      <a:ext cx="2516589" cy="1779117"/>
                    </a:xfrm>
                    <a:prstGeom prst="rect">
                      <a:avLst/>
                    </a:prstGeom>
                  </pic:spPr>
                </pic:pic>
              </a:graphicData>
            </a:graphic>
          </wp:inline>
        </w:drawing>
      </w:r>
    </w:p>
    <w:p w:rsidR="00F15F4B" w:rsidRDefault="00F15F4B" w:rsidP="00F15F4B">
      <w:pPr>
        <w:jc w:val="center"/>
        <w:rPr>
          <w:rFonts w:ascii="Verdana" w:hAnsi="Verdana" w:cs="Arial"/>
          <w:b/>
          <w:bCs/>
        </w:rPr>
      </w:pPr>
      <w:r>
        <w:rPr>
          <w:rFonts w:ascii="Verdana" w:hAnsi="Verdana" w:cs="Arial"/>
          <w:b/>
          <w:bCs/>
          <w:noProof/>
          <w:lang w:eastAsia="es-ES"/>
        </w:rPr>
        <w:drawing>
          <wp:inline distT="0" distB="0" distL="0" distR="0" wp14:anchorId="4164BCF4" wp14:editId="50B1BAAD">
            <wp:extent cx="2516589" cy="1779117"/>
            <wp:effectExtent l="19050" t="0" r="0" b="0"/>
            <wp:docPr id="26" name="25 Imagen" descr="Grup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5.jpg"/>
                    <pic:cNvPicPr/>
                  </pic:nvPicPr>
                  <pic:blipFill>
                    <a:blip r:embed="rId13"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4D53571D" wp14:editId="1141CC54">
            <wp:extent cx="2516589" cy="1779117"/>
            <wp:effectExtent l="19050" t="0" r="0" b="0"/>
            <wp:docPr id="27" name="26 Imagen" descr="Grup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6.jpg"/>
                    <pic:cNvPicPr/>
                  </pic:nvPicPr>
                  <pic:blipFill>
                    <a:blip r:embed="rId14" cstate="print"/>
                    <a:stretch>
                      <a:fillRect/>
                    </a:stretch>
                  </pic:blipFill>
                  <pic:spPr>
                    <a:xfrm>
                      <a:off x="0" y="0"/>
                      <a:ext cx="2516589" cy="1779117"/>
                    </a:xfrm>
                    <a:prstGeom prst="rect">
                      <a:avLst/>
                    </a:prstGeom>
                  </pic:spPr>
                </pic:pic>
              </a:graphicData>
            </a:graphic>
          </wp:inline>
        </w:drawing>
      </w:r>
    </w:p>
    <w:p w:rsidR="00F15F4B" w:rsidRDefault="00FA1E4E" w:rsidP="00F15F4B">
      <w:pPr>
        <w:jc w:val="center"/>
        <w:rPr>
          <w:rFonts w:ascii="Verdana" w:hAnsi="Verdana" w:cs="Arial"/>
          <w:b/>
          <w:bCs/>
        </w:rPr>
      </w:pP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bookmarkStart w:id="3" w:name="_GoBack"/>
      <w:bookmarkEnd w:id="3"/>
    </w:p>
    <w:p w:rsidR="00F15F4B" w:rsidRDefault="00F15F4B" w:rsidP="00F15F4B">
      <w:pPr>
        <w:jc w:val="center"/>
        <w:rPr>
          <w:rFonts w:ascii="Verdana" w:hAnsi="Verdana" w:cs="Arial"/>
          <w:b/>
          <w:bCs/>
        </w:rPr>
      </w:pPr>
      <w:r>
        <w:rPr>
          <w:rFonts w:ascii="Verdana" w:hAnsi="Verdana" w:cs="Arial"/>
          <w:b/>
          <w:bCs/>
          <w:noProof/>
          <w:lang w:eastAsia="es-ES"/>
        </w:rPr>
        <w:lastRenderedPageBreak/>
        <w:drawing>
          <wp:inline distT="0" distB="0" distL="0" distR="0" wp14:anchorId="2CDCDBA3" wp14:editId="2FE2D2E8">
            <wp:extent cx="2516589" cy="1779117"/>
            <wp:effectExtent l="19050" t="0" r="0" b="0"/>
            <wp:docPr id="30" name="29 Imagen" descr="Grup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7.jpg"/>
                    <pic:cNvPicPr/>
                  </pic:nvPicPr>
                  <pic:blipFill>
                    <a:blip r:embed="rId15"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2BC1EE31" wp14:editId="49DB9475">
            <wp:extent cx="2516589" cy="1779117"/>
            <wp:effectExtent l="19050" t="0" r="0" b="0"/>
            <wp:docPr id="31" name="30 Imagen" descr="Grup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8.jpg"/>
                    <pic:cNvPicPr/>
                  </pic:nvPicPr>
                  <pic:blipFill>
                    <a:blip r:embed="rId16" cstate="print"/>
                    <a:stretch>
                      <a:fillRect/>
                    </a:stretch>
                  </pic:blipFill>
                  <pic:spPr>
                    <a:xfrm>
                      <a:off x="0" y="0"/>
                      <a:ext cx="2516589" cy="1779117"/>
                    </a:xfrm>
                    <a:prstGeom prst="rect">
                      <a:avLst/>
                    </a:prstGeom>
                  </pic:spPr>
                </pic:pic>
              </a:graphicData>
            </a:graphic>
          </wp:inline>
        </w:drawing>
      </w:r>
    </w:p>
    <w:p w:rsidR="00F15F4B" w:rsidRDefault="00F15F4B" w:rsidP="00F15F4B">
      <w:pPr>
        <w:jc w:val="center"/>
        <w:rPr>
          <w:rFonts w:ascii="Verdana" w:hAnsi="Verdana" w:cs="Arial"/>
          <w:b/>
          <w:bCs/>
        </w:rPr>
      </w:pPr>
      <w:r>
        <w:rPr>
          <w:rFonts w:ascii="Verdana" w:hAnsi="Verdana" w:cs="Arial"/>
          <w:b/>
          <w:bCs/>
          <w:noProof/>
          <w:lang w:eastAsia="es-ES"/>
        </w:rPr>
        <w:drawing>
          <wp:inline distT="0" distB="0" distL="0" distR="0" wp14:anchorId="07DB315C" wp14:editId="7F015CA0">
            <wp:extent cx="2516589" cy="1779117"/>
            <wp:effectExtent l="19050" t="0" r="0" b="0"/>
            <wp:docPr id="32" name="31 Imagen" descr="Grup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9.jpg"/>
                    <pic:cNvPicPr/>
                  </pic:nvPicPr>
                  <pic:blipFill>
                    <a:blip r:embed="rId17"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724B6DE4" wp14:editId="52C3C920">
            <wp:extent cx="2516589" cy="1779117"/>
            <wp:effectExtent l="19050" t="0" r="0" b="0"/>
            <wp:docPr id="33" name="32 Imagen" descr="Grup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0.jpg"/>
                    <pic:cNvPicPr/>
                  </pic:nvPicPr>
                  <pic:blipFill>
                    <a:blip r:embed="rId18"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3C07AFDC" wp14:editId="0DF25F98">
            <wp:extent cx="2516589" cy="1779117"/>
            <wp:effectExtent l="19050" t="0" r="0" b="0"/>
            <wp:docPr id="34" name="33 Imagen" descr="Grup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1.jpg"/>
                    <pic:cNvPicPr/>
                  </pic:nvPicPr>
                  <pic:blipFill>
                    <a:blip r:embed="rId19"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264A0770" wp14:editId="010C1687">
            <wp:extent cx="2516589" cy="1779117"/>
            <wp:effectExtent l="19050" t="0" r="0" b="0"/>
            <wp:docPr id="35" name="34 Imagen" descr="Grup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2.jpg"/>
                    <pic:cNvPicPr/>
                  </pic:nvPicPr>
                  <pic:blipFill>
                    <a:blip r:embed="rId20" cstate="print"/>
                    <a:stretch>
                      <a:fillRect/>
                    </a:stretch>
                  </pic:blipFill>
                  <pic:spPr>
                    <a:xfrm>
                      <a:off x="0" y="0"/>
                      <a:ext cx="2516589" cy="1779117"/>
                    </a:xfrm>
                    <a:prstGeom prst="rect">
                      <a:avLst/>
                    </a:prstGeom>
                  </pic:spPr>
                </pic:pic>
              </a:graphicData>
            </a:graphic>
          </wp:inline>
        </w:drawing>
      </w:r>
    </w:p>
    <w:p w:rsidR="00F15F4B" w:rsidRPr="008A5821" w:rsidRDefault="00F15F4B" w:rsidP="00F15F4B">
      <w:pPr>
        <w:tabs>
          <w:tab w:val="left" w:pos="540"/>
        </w:tabs>
        <w:spacing w:before="120"/>
        <w:jc w:val="center"/>
        <w:outlineLvl w:val="0"/>
        <w:rPr>
          <w:rFonts w:ascii="Verdana" w:hAnsi="Verdana" w:cs="Arial"/>
          <w:b/>
          <w:bCs/>
        </w:rPr>
      </w:pPr>
      <w:r>
        <w:rPr>
          <w:rFonts w:ascii="Verdana" w:hAnsi="Verdana" w:cs="Arial"/>
          <w:b/>
          <w:bCs/>
          <w:noProof/>
          <w:lang w:eastAsia="es-ES"/>
        </w:rPr>
        <w:lastRenderedPageBreak/>
        <w:drawing>
          <wp:inline distT="0" distB="0" distL="0" distR="0" wp14:anchorId="386C964C" wp14:editId="38CEB29C">
            <wp:extent cx="2516589" cy="1779117"/>
            <wp:effectExtent l="19050" t="0" r="0" b="0"/>
            <wp:docPr id="36" name="35 Imagen" descr="Grup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3.jpg"/>
                    <pic:cNvPicPr/>
                  </pic:nvPicPr>
                  <pic:blipFill>
                    <a:blip r:embed="rId21"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6CA6CBB5" wp14:editId="55E1D211">
            <wp:extent cx="2516589" cy="1779117"/>
            <wp:effectExtent l="19050" t="0" r="0" b="0"/>
            <wp:docPr id="37" name="36 Imagen" descr="Grup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4.jpg"/>
                    <pic:cNvPicPr/>
                  </pic:nvPicPr>
                  <pic:blipFill>
                    <a:blip r:embed="rId22"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5344C4FE" wp14:editId="104636EB">
            <wp:extent cx="2516589" cy="1779117"/>
            <wp:effectExtent l="19050" t="0" r="0" b="0"/>
            <wp:docPr id="38" name="37 Imagen" descr="Grup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5.jpg"/>
                    <pic:cNvPicPr/>
                  </pic:nvPicPr>
                  <pic:blipFill>
                    <a:blip r:embed="rId23"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70B58566" wp14:editId="7ECB8473">
            <wp:extent cx="2516589" cy="1779117"/>
            <wp:effectExtent l="19050" t="0" r="0" b="0"/>
            <wp:docPr id="39" name="38 Imagen" descr="Grup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6.jpg"/>
                    <pic:cNvPicPr/>
                  </pic:nvPicPr>
                  <pic:blipFill>
                    <a:blip r:embed="rId24"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60A52D48" wp14:editId="3BC70696">
            <wp:extent cx="2516589" cy="1779117"/>
            <wp:effectExtent l="19050" t="0" r="0" b="0"/>
            <wp:docPr id="40" name="39 Imagen" descr="Grup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7.jpg"/>
                    <pic:cNvPicPr/>
                  </pic:nvPicPr>
                  <pic:blipFill>
                    <a:blip r:embed="rId25" cstate="print"/>
                    <a:stretch>
                      <a:fillRect/>
                    </a:stretch>
                  </pic:blipFill>
                  <pic:spPr>
                    <a:xfrm>
                      <a:off x="0" y="0"/>
                      <a:ext cx="2516589" cy="1779117"/>
                    </a:xfrm>
                    <a:prstGeom prst="rect">
                      <a:avLst/>
                    </a:prstGeom>
                  </pic:spPr>
                </pic:pic>
              </a:graphicData>
            </a:graphic>
          </wp:inline>
        </w:drawing>
      </w:r>
      <w:r>
        <w:rPr>
          <w:rFonts w:ascii="Verdana" w:hAnsi="Verdana" w:cs="Arial"/>
          <w:b/>
          <w:bCs/>
          <w:noProof/>
          <w:lang w:eastAsia="es-ES"/>
        </w:rPr>
        <w:drawing>
          <wp:inline distT="0" distB="0" distL="0" distR="0" wp14:anchorId="5D5483C1" wp14:editId="0E4F6619">
            <wp:extent cx="2516589" cy="1779117"/>
            <wp:effectExtent l="19050" t="0" r="0" b="0"/>
            <wp:docPr id="41" name="40 Imagen" descr="Grup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 18.jpg"/>
                    <pic:cNvPicPr/>
                  </pic:nvPicPr>
                  <pic:blipFill>
                    <a:blip r:embed="rId26" cstate="print"/>
                    <a:stretch>
                      <a:fillRect/>
                    </a:stretch>
                  </pic:blipFill>
                  <pic:spPr>
                    <a:xfrm>
                      <a:off x="0" y="0"/>
                      <a:ext cx="2516589" cy="1779117"/>
                    </a:xfrm>
                    <a:prstGeom prst="rect">
                      <a:avLst/>
                    </a:prstGeom>
                  </pic:spPr>
                </pic:pic>
              </a:graphicData>
            </a:graphic>
          </wp:inline>
        </w:drawing>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sidR="00FA1E4E">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Pr>
          <w:rFonts w:ascii="Verdana" w:hAnsi="Verdana" w:cs="Arial"/>
          <w:b/>
          <w:bCs/>
        </w:rPr>
        <w:br/>
      </w:r>
      <w:r w:rsidRPr="008A5821">
        <w:rPr>
          <w:rFonts w:ascii="Verdana" w:hAnsi="Verdana" w:cs="Arial"/>
          <w:b/>
          <w:bCs/>
        </w:rPr>
        <w:lastRenderedPageBreak/>
        <w:t xml:space="preserve">Anexo III. SOLICITUD DE RETIRADA DE RESIDUOS PELIGROSOS Y </w:t>
      </w:r>
      <w:r>
        <w:rPr>
          <w:rFonts w:ascii="Verdana" w:hAnsi="Verdana" w:cs="Arial"/>
          <w:b/>
          <w:bCs/>
        </w:rPr>
        <w:t>S</w:t>
      </w:r>
      <w:r w:rsidRPr="008A5821">
        <w:rPr>
          <w:rFonts w:ascii="Verdana" w:hAnsi="Verdana" w:cs="Arial"/>
          <w:b/>
          <w:bCs/>
        </w:rPr>
        <w:t>UMINISTRO DE ENVASES</w:t>
      </w:r>
      <w:r>
        <w:rPr>
          <w:rFonts w:ascii="Verdana" w:hAnsi="Verdana" w:cs="Arial"/>
          <w:b/>
          <w:bCs/>
        </w:rPr>
        <w:t xml:space="preserve"> </w:t>
      </w:r>
      <w:r>
        <w:rPr>
          <w:rFonts w:ascii="Verdana" w:hAnsi="Verdana" w:cs="Arial"/>
          <w:b/>
          <w:bCs/>
        </w:rPr>
        <w:br/>
      </w:r>
      <w:r>
        <w:rPr>
          <w:rFonts w:ascii="Verdana" w:hAnsi="Verdana" w:cs="Arial"/>
          <w:b/>
          <w:bCs/>
          <w:noProof/>
          <w:lang w:eastAsia="es-ES"/>
        </w:rPr>
        <w:drawing>
          <wp:inline distT="0" distB="0" distL="0" distR="0" wp14:anchorId="5EAC00EB" wp14:editId="07AC157C">
            <wp:extent cx="5400019" cy="7638415"/>
            <wp:effectExtent l="19050" t="0" r="0" b="0"/>
            <wp:docPr id="3" name="2 Imagen" descr="solicitudrrp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citudrrpp2011.jpg"/>
                    <pic:cNvPicPr/>
                  </pic:nvPicPr>
                  <pic:blipFill>
                    <a:blip r:embed="rId27" cstate="print"/>
                    <a:stretch>
                      <a:fillRect/>
                    </a:stretch>
                  </pic:blipFill>
                  <pic:spPr>
                    <a:xfrm>
                      <a:off x="0" y="0"/>
                      <a:ext cx="5400019" cy="7638415"/>
                    </a:xfrm>
                    <a:prstGeom prst="rect">
                      <a:avLst/>
                    </a:prstGeom>
                  </pic:spPr>
                </pic:pic>
              </a:graphicData>
            </a:graphic>
          </wp:inline>
        </w:drawing>
      </w:r>
      <w:r>
        <w:rPr>
          <w:rFonts w:ascii="Verdana" w:hAnsi="Verdana" w:cs="Arial"/>
          <w:b/>
          <w:bCs/>
        </w:rPr>
        <w:br/>
      </w:r>
      <w:r>
        <w:rPr>
          <w:rFonts w:ascii="Verdana" w:hAnsi="Verdana" w:cs="Arial"/>
          <w:b/>
          <w:bCs/>
          <w:sz w:val="20"/>
        </w:rPr>
        <w:br/>
      </w:r>
      <w:r>
        <w:rPr>
          <w:rFonts w:ascii="Verdana" w:hAnsi="Verdana" w:cs="Arial"/>
          <w:b/>
          <w:bCs/>
          <w:sz w:val="20"/>
        </w:rPr>
        <w:br/>
      </w:r>
      <w:r w:rsidRPr="00F15F4B">
        <w:rPr>
          <w:rFonts w:ascii="Verdana" w:hAnsi="Verdana" w:cs="Arial"/>
          <w:b/>
          <w:bCs/>
          <w:sz w:val="20"/>
        </w:rPr>
        <w:lastRenderedPageBreak/>
        <w:t>Anexo IV: INSTRUCCIONES DIRIGIDAS A LOS PRODUCTORES DE RESIDUOS PELIGROSOS</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Cs/>
          <w:sz w:val="16"/>
          <w:szCs w:val="18"/>
        </w:rPr>
      </w:pPr>
      <w:r w:rsidRPr="009B0040">
        <w:rPr>
          <w:rFonts w:ascii="Verdana" w:hAnsi="Verdana" w:cs="Arial"/>
          <w:bCs/>
          <w:sz w:val="16"/>
          <w:szCs w:val="18"/>
        </w:rPr>
        <w:t xml:space="preserve">El responsable de cada Departamento, Área, Grupo de investigación o Servicio, junto con el personal que trabaje en su área estudiará los residuos peligrosos que se producen en su laboratorio y seleccionará los </w:t>
      </w:r>
      <w:r w:rsidRPr="009B0040">
        <w:rPr>
          <w:rFonts w:ascii="Verdana" w:hAnsi="Verdana" w:cs="Arial"/>
          <w:b/>
          <w:bCs/>
          <w:sz w:val="16"/>
          <w:szCs w:val="18"/>
        </w:rPr>
        <w:t>envases</w:t>
      </w:r>
      <w:r w:rsidRPr="009B0040">
        <w:rPr>
          <w:rFonts w:ascii="Verdana" w:hAnsi="Verdana" w:cs="Arial"/>
          <w:bCs/>
          <w:sz w:val="16"/>
          <w:szCs w:val="18"/>
        </w:rPr>
        <w:t xml:space="preserve"> más adecuados a la naturaleza, producción del residuo y espacio de almacenamiento del que disponga en el laboratorio. El envasado deberá realizarse teniendo en cuenta criterios de:</w:t>
      </w:r>
    </w:p>
    <w:p w:rsidR="00F15F4B" w:rsidRPr="009B0040" w:rsidRDefault="00F15F4B" w:rsidP="00F15F4B">
      <w:pPr>
        <w:tabs>
          <w:tab w:val="left" w:pos="360"/>
          <w:tab w:val="left" w:pos="720"/>
        </w:tabs>
        <w:spacing w:before="60"/>
        <w:ind w:left="540"/>
        <w:jc w:val="both"/>
        <w:outlineLvl w:val="0"/>
        <w:rPr>
          <w:rFonts w:ascii="Verdana" w:hAnsi="Verdana" w:cs="Arial"/>
          <w:bCs/>
          <w:sz w:val="16"/>
          <w:szCs w:val="18"/>
        </w:rPr>
      </w:pPr>
      <w:r w:rsidRPr="009B0040">
        <w:rPr>
          <w:rFonts w:ascii="Verdana" w:hAnsi="Verdana" w:cs="Arial"/>
          <w:bCs/>
          <w:sz w:val="16"/>
          <w:szCs w:val="18"/>
        </w:rPr>
        <w:t>•</w:t>
      </w:r>
      <w:r w:rsidRPr="009B0040">
        <w:rPr>
          <w:rFonts w:ascii="Verdana" w:hAnsi="Verdana" w:cs="Arial"/>
          <w:bCs/>
          <w:sz w:val="16"/>
          <w:szCs w:val="18"/>
        </w:rPr>
        <w:tab/>
        <w:t>Incompatibilidad de residuos</w:t>
      </w:r>
    </w:p>
    <w:p w:rsidR="00F15F4B" w:rsidRPr="009B0040" w:rsidRDefault="00F15F4B" w:rsidP="00F15F4B">
      <w:pPr>
        <w:tabs>
          <w:tab w:val="left" w:pos="360"/>
          <w:tab w:val="left" w:pos="720"/>
        </w:tabs>
        <w:spacing w:before="60"/>
        <w:ind w:left="540"/>
        <w:jc w:val="both"/>
        <w:outlineLvl w:val="0"/>
        <w:rPr>
          <w:rFonts w:ascii="Verdana" w:hAnsi="Verdana" w:cs="Arial"/>
          <w:bCs/>
          <w:sz w:val="16"/>
          <w:szCs w:val="18"/>
        </w:rPr>
      </w:pPr>
      <w:r w:rsidRPr="009B0040">
        <w:rPr>
          <w:rFonts w:ascii="Verdana" w:hAnsi="Verdana" w:cs="Arial"/>
          <w:bCs/>
          <w:sz w:val="16"/>
          <w:szCs w:val="18"/>
        </w:rPr>
        <w:t>•</w:t>
      </w:r>
      <w:r w:rsidRPr="009B0040">
        <w:rPr>
          <w:rFonts w:ascii="Verdana" w:hAnsi="Verdana" w:cs="Arial"/>
          <w:bCs/>
          <w:sz w:val="16"/>
          <w:szCs w:val="18"/>
        </w:rPr>
        <w:tab/>
        <w:t>Naturaleza y producción del residuo:</w:t>
      </w:r>
    </w:p>
    <w:p w:rsidR="00F15F4B" w:rsidRPr="009B0040" w:rsidRDefault="00F15F4B" w:rsidP="00F15F4B">
      <w:pPr>
        <w:numPr>
          <w:ilvl w:val="0"/>
          <w:numId w:val="6"/>
        </w:numPr>
        <w:tabs>
          <w:tab w:val="clear" w:pos="1080"/>
          <w:tab w:val="left" w:pos="900"/>
        </w:tabs>
        <w:spacing w:before="60" w:after="0" w:line="240" w:lineRule="auto"/>
        <w:ind w:left="900" w:hanging="180"/>
        <w:jc w:val="both"/>
        <w:outlineLvl w:val="0"/>
        <w:rPr>
          <w:rFonts w:ascii="Verdana" w:hAnsi="Verdana" w:cs="Arial"/>
          <w:bCs/>
          <w:sz w:val="16"/>
          <w:szCs w:val="18"/>
        </w:rPr>
      </w:pPr>
      <w:r w:rsidRPr="009B0040">
        <w:rPr>
          <w:rFonts w:ascii="Verdana" w:hAnsi="Verdana" w:cs="Arial"/>
          <w:bCs/>
          <w:sz w:val="16"/>
          <w:szCs w:val="18"/>
        </w:rPr>
        <w:t xml:space="preserve">Líquidos: garrafas de 5, 10 y </w:t>
      </w:r>
      <w:smartTag w:uri="urn:schemas-microsoft-com:office:smarttags" w:element="metricconverter">
        <w:smartTagPr>
          <w:attr w:name="ProductID" w:val="25 litros"/>
        </w:smartTagPr>
        <w:r w:rsidRPr="009B0040">
          <w:rPr>
            <w:rFonts w:ascii="Verdana" w:hAnsi="Verdana" w:cs="Arial"/>
            <w:bCs/>
            <w:sz w:val="16"/>
            <w:szCs w:val="18"/>
          </w:rPr>
          <w:t>25 litros</w:t>
        </w:r>
      </w:smartTag>
      <w:r w:rsidRPr="009B0040">
        <w:rPr>
          <w:rFonts w:ascii="Verdana" w:hAnsi="Verdana" w:cs="Arial"/>
          <w:bCs/>
          <w:sz w:val="16"/>
          <w:szCs w:val="18"/>
        </w:rPr>
        <w:t xml:space="preserve"> (L5, L10 y L25)</w:t>
      </w:r>
    </w:p>
    <w:p w:rsidR="00F15F4B" w:rsidRPr="009B0040" w:rsidRDefault="00F15F4B" w:rsidP="00F15F4B">
      <w:pPr>
        <w:numPr>
          <w:ilvl w:val="0"/>
          <w:numId w:val="6"/>
        </w:numPr>
        <w:tabs>
          <w:tab w:val="clear" w:pos="1080"/>
          <w:tab w:val="left" w:pos="900"/>
        </w:tabs>
        <w:spacing w:before="60" w:after="0" w:line="240" w:lineRule="auto"/>
        <w:ind w:left="900" w:hanging="180"/>
        <w:jc w:val="both"/>
        <w:outlineLvl w:val="0"/>
        <w:rPr>
          <w:rFonts w:ascii="Verdana" w:hAnsi="Verdana" w:cs="Arial"/>
          <w:bCs/>
          <w:sz w:val="16"/>
          <w:szCs w:val="18"/>
        </w:rPr>
      </w:pPr>
      <w:r w:rsidRPr="009B0040">
        <w:rPr>
          <w:rFonts w:ascii="Verdana" w:hAnsi="Verdana" w:cs="Arial"/>
          <w:bCs/>
          <w:sz w:val="16"/>
          <w:szCs w:val="18"/>
        </w:rPr>
        <w:t xml:space="preserve">Sólidos y geles: contenedores con cierre de ballesta de 25 y </w:t>
      </w:r>
      <w:smartTag w:uri="urn:schemas-microsoft-com:office:smarttags" w:element="metricconverter">
        <w:smartTagPr>
          <w:attr w:name="ProductID" w:val="60 litros"/>
        </w:smartTagPr>
        <w:r w:rsidRPr="009B0040">
          <w:rPr>
            <w:rFonts w:ascii="Verdana" w:hAnsi="Verdana" w:cs="Arial"/>
            <w:bCs/>
            <w:sz w:val="16"/>
            <w:szCs w:val="18"/>
          </w:rPr>
          <w:t>60 litros</w:t>
        </w:r>
      </w:smartTag>
      <w:r w:rsidRPr="009B0040">
        <w:rPr>
          <w:rFonts w:ascii="Verdana" w:hAnsi="Verdana" w:cs="Arial"/>
          <w:bCs/>
          <w:sz w:val="16"/>
          <w:szCs w:val="18"/>
        </w:rPr>
        <w:t xml:space="preserve"> (S25 y S60)</w:t>
      </w:r>
    </w:p>
    <w:p w:rsidR="00F15F4B" w:rsidRPr="009B0040" w:rsidRDefault="00F15F4B" w:rsidP="00F15F4B">
      <w:pPr>
        <w:numPr>
          <w:ilvl w:val="0"/>
          <w:numId w:val="6"/>
        </w:numPr>
        <w:tabs>
          <w:tab w:val="clear" w:pos="1080"/>
          <w:tab w:val="left" w:pos="900"/>
        </w:tabs>
        <w:spacing w:before="60" w:after="0" w:line="240" w:lineRule="auto"/>
        <w:ind w:left="900" w:hanging="180"/>
        <w:jc w:val="both"/>
        <w:outlineLvl w:val="0"/>
        <w:rPr>
          <w:rFonts w:ascii="Verdana" w:hAnsi="Verdana" w:cs="Arial"/>
          <w:bCs/>
          <w:sz w:val="16"/>
          <w:szCs w:val="18"/>
        </w:rPr>
      </w:pPr>
      <w:r w:rsidRPr="009B0040">
        <w:rPr>
          <w:rFonts w:ascii="Verdana" w:hAnsi="Verdana" w:cs="Arial"/>
          <w:bCs/>
          <w:sz w:val="16"/>
          <w:szCs w:val="18"/>
        </w:rPr>
        <w:t xml:space="preserve">Puntas, agujas y otro material cortante: contenedores de 1, 4 y </w:t>
      </w:r>
      <w:smartTag w:uri="urn:schemas-microsoft-com:office:smarttags" w:element="metricconverter">
        <w:smartTagPr>
          <w:attr w:name="ProductID" w:val="10 litros"/>
        </w:smartTagPr>
        <w:r w:rsidRPr="009B0040">
          <w:rPr>
            <w:rFonts w:ascii="Verdana" w:hAnsi="Verdana" w:cs="Arial"/>
            <w:bCs/>
            <w:sz w:val="16"/>
            <w:szCs w:val="18"/>
          </w:rPr>
          <w:t>10 litros</w:t>
        </w:r>
      </w:smartTag>
      <w:r w:rsidRPr="009B0040">
        <w:rPr>
          <w:rFonts w:ascii="Verdana" w:hAnsi="Verdana" w:cs="Arial"/>
          <w:bCs/>
          <w:sz w:val="16"/>
          <w:szCs w:val="18"/>
        </w:rPr>
        <w:t xml:space="preserve"> (P1, P4 y P10)</w:t>
      </w:r>
    </w:p>
    <w:p w:rsidR="00F15F4B" w:rsidRPr="009B0040" w:rsidRDefault="00F15F4B" w:rsidP="00F15F4B">
      <w:pPr>
        <w:numPr>
          <w:ilvl w:val="0"/>
          <w:numId w:val="6"/>
        </w:numPr>
        <w:tabs>
          <w:tab w:val="clear" w:pos="1080"/>
          <w:tab w:val="left" w:pos="900"/>
        </w:tabs>
        <w:spacing w:before="60" w:after="0" w:line="240" w:lineRule="auto"/>
        <w:ind w:left="900" w:hanging="180"/>
        <w:jc w:val="both"/>
        <w:outlineLvl w:val="0"/>
        <w:rPr>
          <w:rFonts w:ascii="Verdana" w:hAnsi="Verdana" w:cs="Arial"/>
          <w:bCs/>
          <w:sz w:val="16"/>
          <w:szCs w:val="18"/>
        </w:rPr>
      </w:pPr>
      <w:proofErr w:type="spellStart"/>
      <w:r w:rsidRPr="009B0040">
        <w:rPr>
          <w:rFonts w:ascii="Verdana" w:hAnsi="Verdana" w:cs="Arial"/>
          <w:bCs/>
          <w:sz w:val="16"/>
          <w:szCs w:val="18"/>
        </w:rPr>
        <w:t>Biosanitarios</w:t>
      </w:r>
      <w:proofErr w:type="spellEnd"/>
      <w:r w:rsidRPr="009B0040">
        <w:rPr>
          <w:rFonts w:ascii="Verdana" w:hAnsi="Verdana" w:cs="Arial"/>
          <w:bCs/>
          <w:sz w:val="16"/>
          <w:szCs w:val="18"/>
        </w:rPr>
        <w:t xml:space="preserve"> y vidrio de laboratorio: contenedores negros de tapa de 30 y </w:t>
      </w:r>
      <w:smartTag w:uri="urn:schemas-microsoft-com:office:smarttags" w:element="metricconverter">
        <w:smartTagPr>
          <w:attr w:name="ProductID" w:val="60 litros"/>
        </w:smartTagPr>
        <w:r w:rsidRPr="009B0040">
          <w:rPr>
            <w:rFonts w:ascii="Verdana" w:hAnsi="Verdana" w:cs="Arial"/>
            <w:bCs/>
            <w:sz w:val="16"/>
            <w:szCs w:val="18"/>
          </w:rPr>
          <w:t>60 litros</w:t>
        </w:r>
      </w:smartTag>
      <w:r w:rsidRPr="009B0040">
        <w:rPr>
          <w:rFonts w:ascii="Verdana" w:hAnsi="Verdana" w:cs="Arial"/>
          <w:bCs/>
          <w:sz w:val="16"/>
          <w:szCs w:val="18"/>
        </w:rPr>
        <w:t xml:space="preserve"> (B30 y B60)</w:t>
      </w:r>
    </w:p>
    <w:p w:rsidR="00F15F4B" w:rsidRPr="009B0040" w:rsidRDefault="00F15F4B" w:rsidP="00F15F4B">
      <w:pPr>
        <w:tabs>
          <w:tab w:val="left" w:pos="360"/>
          <w:tab w:val="left" w:pos="720"/>
        </w:tabs>
        <w:spacing w:before="60"/>
        <w:ind w:left="540"/>
        <w:jc w:val="both"/>
        <w:outlineLvl w:val="0"/>
        <w:rPr>
          <w:rFonts w:ascii="Verdana" w:hAnsi="Verdana" w:cs="Arial"/>
          <w:bCs/>
          <w:sz w:val="16"/>
          <w:szCs w:val="18"/>
        </w:rPr>
      </w:pPr>
      <w:r w:rsidRPr="009B0040">
        <w:rPr>
          <w:rFonts w:ascii="Verdana" w:hAnsi="Verdana" w:cs="Arial"/>
          <w:bCs/>
          <w:sz w:val="16"/>
          <w:szCs w:val="18"/>
        </w:rPr>
        <w:t>•</w:t>
      </w:r>
      <w:r w:rsidRPr="009B0040">
        <w:rPr>
          <w:rFonts w:ascii="Verdana" w:hAnsi="Verdana" w:cs="Arial"/>
          <w:bCs/>
          <w:sz w:val="16"/>
          <w:szCs w:val="18"/>
        </w:rPr>
        <w:tab/>
        <w:t>Grupos de gestión de residuo (Anexo I de la presente IT)</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Cs/>
          <w:sz w:val="16"/>
          <w:szCs w:val="18"/>
        </w:rPr>
      </w:pPr>
      <w:r w:rsidRPr="009B0040">
        <w:rPr>
          <w:rFonts w:ascii="Verdana" w:hAnsi="Verdana" w:cs="Arial"/>
          <w:bCs/>
          <w:sz w:val="16"/>
          <w:szCs w:val="18"/>
        </w:rPr>
        <w:t xml:space="preserve">El productor de residuos peligrosos deberá </w:t>
      </w:r>
      <w:r w:rsidRPr="009B0040">
        <w:rPr>
          <w:rFonts w:ascii="Verdana" w:hAnsi="Verdana" w:cs="Arial"/>
          <w:b/>
          <w:bCs/>
          <w:sz w:val="16"/>
          <w:szCs w:val="18"/>
        </w:rPr>
        <w:t>etiquetar</w:t>
      </w:r>
      <w:r w:rsidRPr="009B0040">
        <w:rPr>
          <w:rFonts w:ascii="Verdana" w:hAnsi="Verdana" w:cs="Arial"/>
          <w:bCs/>
          <w:sz w:val="16"/>
          <w:szCs w:val="18"/>
        </w:rPr>
        <w:t xml:space="preserve"> el envase de forma previa a su llenado. Existen 16 modelos de etiquetas de tamaño 10x15 cm a color con la información sobre la categorización del residuo y los pictogramas de peligrosidad correspondientes en función del grupo de residuo que se refiera. Los modelos de etiquetas se incluyen en el Anexo II. </w:t>
      </w:r>
    </w:p>
    <w:p w:rsidR="00F15F4B" w:rsidRPr="009B0040" w:rsidRDefault="00F15F4B" w:rsidP="00F15F4B">
      <w:pPr>
        <w:tabs>
          <w:tab w:val="left" w:pos="360"/>
        </w:tabs>
        <w:spacing w:before="120"/>
        <w:ind w:left="360"/>
        <w:jc w:val="both"/>
        <w:outlineLvl w:val="0"/>
        <w:rPr>
          <w:rFonts w:ascii="Verdana" w:hAnsi="Verdana" w:cs="Arial"/>
          <w:bCs/>
          <w:sz w:val="16"/>
          <w:szCs w:val="18"/>
        </w:rPr>
      </w:pPr>
      <w:r w:rsidRPr="009B0040">
        <w:rPr>
          <w:rFonts w:ascii="Verdana" w:hAnsi="Verdana" w:cs="Arial"/>
          <w:bCs/>
          <w:sz w:val="16"/>
          <w:szCs w:val="18"/>
        </w:rPr>
        <w:t>Las etiquetas están disponibles en la página web del SEPA y deberán imprimirse a color y en papel adhesivo, cumplimentarse de forma clara y legible, rellenando todos los campos que no están sombreados (datos del solicitante, las sustancias que contiene el envase y la fecha de inicio de llenado) y fijarse al envase del residuo. Deberán ser retiradas de los envases cualquier rótulo, indicación o etiqueta anteriores que puedan inducir a confusión en su gestión posterior.</w:t>
      </w:r>
    </w:p>
    <w:p w:rsidR="00F15F4B" w:rsidRPr="009B0040" w:rsidRDefault="00F15F4B" w:rsidP="00F15F4B">
      <w:pPr>
        <w:tabs>
          <w:tab w:val="left" w:pos="360"/>
        </w:tabs>
        <w:spacing w:before="120"/>
        <w:ind w:left="360"/>
        <w:jc w:val="both"/>
        <w:outlineLvl w:val="0"/>
        <w:rPr>
          <w:rFonts w:ascii="Verdana" w:hAnsi="Verdana" w:cs="Arial"/>
          <w:bCs/>
          <w:sz w:val="16"/>
          <w:szCs w:val="18"/>
        </w:rPr>
      </w:pPr>
      <w:r w:rsidRPr="009B0040">
        <w:rPr>
          <w:rFonts w:ascii="Verdana" w:hAnsi="Verdana" w:cs="Arial"/>
          <w:bCs/>
          <w:sz w:val="16"/>
          <w:szCs w:val="18"/>
        </w:rPr>
        <w:t>Aquellos solicitantes que no dispongan de impresora a color podrán requerir al SEPA las etiquetas que necesiten.</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Cs/>
          <w:sz w:val="16"/>
          <w:szCs w:val="18"/>
        </w:rPr>
      </w:pPr>
      <w:r w:rsidRPr="009B0040">
        <w:rPr>
          <w:rFonts w:ascii="Verdana" w:hAnsi="Verdana" w:cs="Arial"/>
          <w:bCs/>
          <w:sz w:val="16"/>
          <w:szCs w:val="18"/>
        </w:rPr>
        <w:t xml:space="preserve">Durante el </w:t>
      </w:r>
      <w:r w:rsidRPr="009B0040">
        <w:rPr>
          <w:rFonts w:ascii="Verdana" w:hAnsi="Verdana" w:cs="Arial"/>
          <w:b/>
          <w:bCs/>
          <w:sz w:val="16"/>
          <w:szCs w:val="18"/>
        </w:rPr>
        <w:t>llenado</w:t>
      </w:r>
      <w:r w:rsidRPr="009B0040">
        <w:rPr>
          <w:rFonts w:ascii="Verdana" w:hAnsi="Verdana" w:cs="Arial"/>
          <w:bCs/>
          <w:sz w:val="16"/>
          <w:szCs w:val="18"/>
        </w:rPr>
        <w:t xml:space="preserve"> de los envases se deberán cumplir las siguientes condiciones:</w:t>
      </w:r>
    </w:p>
    <w:p w:rsidR="00F15F4B" w:rsidRPr="009B0040" w:rsidRDefault="00F15F4B" w:rsidP="00F15F4B">
      <w:pPr>
        <w:numPr>
          <w:ilvl w:val="1"/>
          <w:numId w:val="5"/>
        </w:numPr>
        <w:tabs>
          <w:tab w:val="num" w:pos="567"/>
        </w:tabs>
        <w:spacing w:before="60" w:after="0" w:line="240" w:lineRule="auto"/>
        <w:ind w:left="567" w:hanging="164"/>
        <w:jc w:val="both"/>
        <w:outlineLvl w:val="0"/>
        <w:rPr>
          <w:rFonts w:ascii="Verdana" w:hAnsi="Verdana" w:cs="Arial"/>
          <w:bCs/>
          <w:sz w:val="16"/>
          <w:szCs w:val="18"/>
        </w:rPr>
      </w:pPr>
      <w:r w:rsidRPr="009B0040">
        <w:rPr>
          <w:rFonts w:ascii="Verdana" w:hAnsi="Verdana" w:cs="Arial"/>
          <w:bCs/>
          <w:sz w:val="16"/>
          <w:szCs w:val="18"/>
        </w:rPr>
        <w:t>Se encontrarán almacenados en lugares adecuados hasta su retirada, evitando las zonas de tránsito, las fuentes de calor o la luz directa del Sol.</w:t>
      </w:r>
    </w:p>
    <w:p w:rsidR="00F15F4B" w:rsidRPr="009B0040" w:rsidRDefault="00F15F4B" w:rsidP="00F15F4B">
      <w:pPr>
        <w:numPr>
          <w:ilvl w:val="1"/>
          <w:numId w:val="5"/>
        </w:numPr>
        <w:tabs>
          <w:tab w:val="num" w:pos="567"/>
          <w:tab w:val="num" w:pos="2090"/>
        </w:tabs>
        <w:spacing w:before="60" w:after="0" w:line="240" w:lineRule="auto"/>
        <w:ind w:left="567" w:hanging="164"/>
        <w:jc w:val="both"/>
        <w:outlineLvl w:val="0"/>
        <w:rPr>
          <w:rFonts w:ascii="Verdana" w:hAnsi="Verdana" w:cs="Arial"/>
          <w:bCs/>
          <w:sz w:val="16"/>
          <w:szCs w:val="18"/>
        </w:rPr>
      </w:pPr>
      <w:r w:rsidRPr="009B0040">
        <w:rPr>
          <w:rFonts w:ascii="Verdana" w:hAnsi="Verdana" w:cs="Arial"/>
          <w:bCs/>
          <w:sz w:val="16"/>
          <w:szCs w:val="18"/>
        </w:rPr>
        <w:t>No estarán deteriorados, manchados o con derrames o fugas y se encontrarán correctamente cerrados el día de la recogida.</w:t>
      </w:r>
    </w:p>
    <w:p w:rsidR="00F15F4B" w:rsidRPr="009B0040" w:rsidRDefault="00F15F4B" w:rsidP="00F15F4B">
      <w:pPr>
        <w:numPr>
          <w:ilvl w:val="1"/>
          <w:numId w:val="5"/>
        </w:numPr>
        <w:tabs>
          <w:tab w:val="num" w:pos="567"/>
          <w:tab w:val="num" w:pos="2090"/>
        </w:tabs>
        <w:spacing w:before="60" w:after="0" w:line="240" w:lineRule="auto"/>
        <w:ind w:left="567" w:hanging="164"/>
        <w:jc w:val="both"/>
        <w:outlineLvl w:val="0"/>
        <w:rPr>
          <w:rFonts w:ascii="Verdana" w:hAnsi="Verdana" w:cs="Arial"/>
          <w:bCs/>
          <w:sz w:val="16"/>
          <w:szCs w:val="18"/>
        </w:rPr>
      </w:pPr>
      <w:r w:rsidRPr="009B0040">
        <w:rPr>
          <w:rFonts w:ascii="Verdana" w:hAnsi="Verdana" w:cs="Arial"/>
          <w:bCs/>
          <w:sz w:val="16"/>
          <w:szCs w:val="18"/>
        </w:rPr>
        <w:t>Los envases de líquidos no podrán llenarse más de ¾ de su capacidad.</w:t>
      </w:r>
    </w:p>
    <w:p w:rsidR="00F15F4B" w:rsidRPr="009B0040" w:rsidRDefault="00F15F4B" w:rsidP="00F15F4B">
      <w:pPr>
        <w:numPr>
          <w:ilvl w:val="1"/>
          <w:numId w:val="5"/>
        </w:numPr>
        <w:tabs>
          <w:tab w:val="num" w:pos="567"/>
        </w:tabs>
        <w:spacing w:before="60" w:after="0" w:line="240" w:lineRule="auto"/>
        <w:ind w:left="567" w:hanging="164"/>
        <w:jc w:val="both"/>
        <w:outlineLvl w:val="0"/>
        <w:rPr>
          <w:rFonts w:ascii="Verdana" w:hAnsi="Verdana" w:cs="Arial"/>
          <w:bCs/>
          <w:sz w:val="16"/>
          <w:szCs w:val="18"/>
        </w:rPr>
      </w:pPr>
      <w:r w:rsidRPr="009B0040">
        <w:rPr>
          <w:rFonts w:ascii="Verdana" w:hAnsi="Verdana" w:cs="Arial"/>
          <w:bCs/>
          <w:sz w:val="16"/>
          <w:szCs w:val="18"/>
        </w:rPr>
        <w:t>Aquellos que contengan residuos potencialmente infecciosos deberán ser esterilizados previamente a su retirada.</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Cs/>
          <w:sz w:val="16"/>
          <w:szCs w:val="18"/>
        </w:rPr>
      </w:pPr>
      <w:r w:rsidRPr="009B0040">
        <w:rPr>
          <w:rFonts w:ascii="Verdana" w:hAnsi="Verdana" w:cs="Arial"/>
          <w:bCs/>
          <w:sz w:val="16"/>
          <w:szCs w:val="18"/>
        </w:rPr>
        <w:t xml:space="preserve">El productor de residuos peligrosos que necesite bien el suministro de envases, bien una retirada de éstos, o ambas cosas, envía al SEPA la </w:t>
      </w:r>
      <w:r w:rsidRPr="009B0040">
        <w:rPr>
          <w:rFonts w:ascii="Verdana" w:hAnsi="Verdana" w:cs="Arial"/>
          <w:b/>
          <w:bCs/>
          <w:sz w:val="16"/>
          <w:szCs w:val="18"/>
        </w:rPr>
        <w:t>solicitud</w:t>
      </w:r>
      <w:r w:rsidRPr="009B0040">
        <w:rPr>
          <w:rFonts w:ascii="Verdana" w:hAnsi="Verdana" w:cs="Arial"/>
          <w:bCs/>
          <w:sz w:val="16"/>
          <w:szCs w:val="18"/>
        </w:rPr>
        <w:t xml:space="preserve"> correspondiente (ver Anexo III) mediante correo electrónico, correo interno o fax, especificando:</w:t>
      </w:r>
    </w:p>
    <w:p w:rsidR="00F15F4B" w:rsidRPr="009B0040" w:rsidRDefault="00F15F4B" w:rsidP="00F15F4B">
      <w:pPr>
        <w:numPr>
          <w:ilvl w:val="0"/>
          <w:numId w:val="7"/>
        </w:numPr>
        <w:tabs>
          <w:tab w:val="clear" w:pos="1233"/>
          <w:tab w:val="left" w:pos="720"/>
        </w:tabs>
        <w:spacing w:before="60" w:after="0" w:line="240" w:lineRule="auto"/>
        <w:ind w:left="720" w:hanging="181"/>
        <w:jc w:val="both"/>
        <w:outlineLvl w:val="0"/>
        <w:rPr>
          <w:rFonts w:ascii="Verdana" w:hAnsi="Verdana" w:cs="Arial"/>
          <w:bCs/>
          <w:sz w:val="16"/>
          <w:szCs w:val="18"/>
        </w:rPr>
      </w:pPr>
      <w:r w:rsidRPr="009B0040">
        <w:rPr>
          <w:rFonts w:ascii="Verdana" w:hAnsi="Verdana" w:cs="Arial"/>
          <w:bCs/>
          <w:sz w:val="16"/>
          <w:szCs w:val="18"/>
        </w:rPr>
        <w:t>Para el suministro: el tipo y número de envases vacíos que necesita</w:t>
      </w:r>
    </w:p>
    <w:p w:rsidR="00F15F4B" w:rsidRPr="009B0040" w:rsidRDefault="00F15F4B" w:rsidP="00F15F4B">
      <w:pPr>
        <w:numPr>
          <w:ilvl w:val="0"/>
          <w:numId w:val="7"/>
        </w:numPr>
        <w:tabs>
          <w:tab w:val="clear" w:pos="1233"/>
          <w:tab w:val="left" w:pos="720"/>
        </w:tabs>
        <w:spacing w:before="60" w:after="0" w:line="240" w:lineRule="auto"/>
        <w:ind w:left="720" w:hanging="181"/>
        <w:jc w:val="both"/>
        <w:outlineLvl w:val="0"/>
        <w:rPr>
          <w:rFonts w:ascii="Verdana" w:hAnsi="Verdana" w:cs="Arial"/>
          <w:bCs/>
          <w:sz w:val="16"/>
          <w:szCs w:val="18"/>
        </w:rPr>
      </w:pPr>
      <w:r w:rsidRPr="009B0040">
        <w:rPr>
          <w:rFonts w:ascii="Verdana" w:hAnsi="Verdana" w:cs="Arial"/>
          <w:bCs/>
          <w:sz w:val="16"/>
          <w:szCs w:val="18"/>
        </w:rPr>
        <w:t xml:space="preserve">Para la retirada: el tipo de residuo, el tipo de envase y el grupo al que pertenece según las 16 categorías establecidas por </w:t>
      </w:r>
      <w:proofErr w:type="spellStart"/>
      <w:r w:rsidRPr="009B0040">
        <w:rPr>
          <w:rFonts w:ascii="Verdana" w:hAnsi="Verdana" w:cs="Arial"/>
          <w:bCs/>
          <w:sz w:val="16"/>
          <w:szCs w:val="18"/>
        </w:rPr>
        <w:t>el</w:t>
      </w:r>
      <w:proofErr w:type="spellEnd"/>
      <w:r w:rsidRPr="009B0040">
        <w:rPr>
          <w:rFonts w:ascii="Verdana" w:hAnsi="Verdana" w:cs="Arial"/>
          <w:bCs/>
          <w:sz w:val="16"/>
          <w:szCs w:val="18"/>
        </w:rPr>
        <w:t xml:space="preserve"> SEPA.</w:t>
      </w:r>
    </w:p>
    <w:p w:rsidR="00F15F4B" w:rsidRPr="009B0040" w:rsidRDefault="00F15F4B" w:rsidP="00F15F4B">
      <w:pPr>
        <w:tabs>
          <w:tab w:val="left" w:pos="360"/>
        </w:tabs>
        <w:spacing w:before="120"/>
        <w:ind w:left="360"/>
        <w:jc w:val="both"/>
        <w:outlineLvl w:val="0"/>
        <w:rPr>
          <w:rFonts w:ascii="Verdana" w:hAnsi="Verdana" w:cs="Arial"/>
          <w:bCs/>
          <w:sz w:val="16"/>
          <w:szCs w:val="18"/>
        </w:rPr>
      </w:pPr>
      <w:r w:rsidRPr="009B0040">
        <w:rPr>
          <w:rFonts w:ascii="Verdana" w:hAnsi="Verdana" w:cs="Arial"/>
          <w:bCs/>
          <w:sz w:val="16"/>
          <w:szCs w:val="18"/>
        </w:rPr>
        <w:t>La solicitud deberá ser completada con los datos del solicitante (nombre, departamento y grupo, centro, así como los datos de contacto) y con el sello del departamento y firma del responsable, el cual garantiza la veracidad de los datos reflejados.</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Cs/>
          <w:sz w:val="16"/>
          <w:szCs w:val="18"/>
        </w:rPr>
      </w:pPr>
      <w:r w:rsidRPr="009B0040">
        <w:rPr>
          <w:rFonts w:ascii="Verdana" w:hAnsi="Verdana" w:cs="Arial"/>
          <w:bCs/>
          <w:sz w:val="16"/>
          <w:szCs w:val="18"/>
        </w:rPr>
        <w:t xml:space="preserve">La </w:t>
      </w:r>
      <w:r w:rsidRPr="009B0040">
        <w:rPr>
          <w:rFonts w:ascii="Verdana" w:hAnsi="Verdana" w:cs="Arial"/>
          <w:b/>
          <w:bCs/>
          <w:sz w:val="16"/>
          <w:szCs w:val="18"/>
        </w:rPr>
        <w:t>recogida</w:t>
      </w:r>
      <w:r w:rsidRPr="009B0040">
        <w:rPr>
          <w:rFonts w:ascii="Verdana" w:hAnsi="Verdana" w:cs="Arial"/>
          <w:bCs/>
          <w:sz w:val="16"/>
          <w:szCs w:val="18"/>
        </w:rPr>
        <w:t xml:space="preserve"> de residuos peligrosos y el suministro de envases se efectúa por regla general los miércoles de cada semana, excepto en periodos vacacionales. </w:t>
      </w:r>
    </w:p>
    <w:p w:rsidR="00F15F4B" w:rsidRPr="009B0040" w:rsidRDefault="00F15F4B" w:rsidP="00F15F4B">
      <w:pPr>
        <w:spacing w:before="120"/>
        <w:ind w:left="360"/>
        <w:jc w:val="both"/>
        <w:outlineLvl w:val="0"/>
        <w:rPr>
          <w:rFonts w:ascii="Verdana" w:hAnsi="Verdana" w:cs="Arial"/>
          <w:bCs/>
          <w:sz w:val="16"/>
          <w:szCs w:val="18"/>
        </w:rPr>
      </w:pPr>
      <w:r w:rsidRPr="009B0040">
        <w:rPr>
          <w:rFonts w:ascii="Verdana" w:hAnsi="Verdana" w:cs="Arial"/>
          <w:bCs/>
          <w:sz w:val="16"/>
          <w:szCs w:val="18"/>
        </w:rPr>
        <w:t>Sólo se retirarán residuos de los que se facilite información explícita y detallada de las sustancias que se quieran eliminar mediante la solicitud correspondiente. La ausencia de datos o falta de información por parte de los productores impedirá la recogida.</w:t>
      </w:r>
    </w:p>
    <w:p w:rsidR="00F15F4B" w:rsidRPr="009B0040" w:rsidRDefault="00F15F4B" w:rsidP="00F15F4B">
      <w:pPr>
        <w:tabs>
          <w:tab w:val="left" w:pos="360"/>
        </w:tabs>
        <w:spacing w:before="120"/>
        <w:ind w:left="360"/>
        <w:jc w:val="both"/>
        <w:outlineLvl w:val="0"/>
        <w:rPr>
          <w:rFonts w:ascii="Verdana" w:hAnsi="Verdana" w:cs="Arial"/>
          <w:bCs/>
          <w:sz w:val="16"/>
          <w:szCs w:val="18"/>
        </w:rPr>
      </w:pPr>
      <w:proofErr w:type="spellStart"/>
      <w:r w:rsidRPr="009B0040">
        <w:rPr>
          <w:rFonts w:ascii="Verdana" w:hAnsi="Verdana" w:cs="Arial"/>
          <w:bCs/>
          <w:sz w:val="16"/>
          <w:szCs w:val="18"/>
        </w:rPr>
        <w:t>El</w:t>
      </w:r>
      <w:proofErr w:type="spellEnd"/>
      <w:r w:rsidRPr="009B0040">
        <w:rPr>
          <w:rFonts w:ascii="Verdana" w:hAnsi="Verdana" w:cs="Arial"/>
          <w:bCs/>
          <w:sz w:val="16"/>
          <w:szCs w:val="18"/>
        </w:rPr>
        <w:t xml:space="preserve"> SEPA se podrá reservar el derecho a no llevar a cabo la recogida de los residuos si éstos no se encuentran debidamente envasados y etiquetados.</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Cs/>
          <w:sz w:val="18"/>
        </w:rPr>
      </w:pPr>
      <w:r w:rsidRPr="009B0040">
        <w:rPr>
          <w:rFonts w:ascii="Verdana" w:hAnsi="Verdana" w:cs="Arial"/>
          <w:bCs/>
          <w:sz w:val="16"/>
          <w:szCs w:val="18"/>
        </w:rPr>
        <w:t xml:space="preserve">Para evitar situaciones no deseadas, en la manipulación de los residuos peligrosos sigue las </w:t>
      </w:r>
      <w:r w:rsidRPr="009B0040">
        <w:rPr>
          <w:rFonts w:ascii="Verdana" w:hAnsi="Verdana" w:cs="Arial"/>
          <w:b/>
          <w:bCs/>
          <w:sz w:val="16"/>
          <w:szCs w:val="18"/>
        </w:rPr>
        <w:t>normas básicas</w:t>
      </w:r>
      <w:r w:rsidRPr="009B0040">
        <w:rPr>
          <w:rFonts w:ascii="Verdana" w:hAnsi="Verdana" w:cs="Arial"/>
          <w:bCs/>
          <w:sz w:val="16"/>
          <w:szCs w:val="18"/>
        </w:rPr>
        <w:t xml:space="preserve"> de actuación para los productores de residuos peligrosos (Anexo V)</w:t>
      </w:r>
    </w:p>
    <w:p w:rsidR="00F15F4B" w:rsidRPr="009B0040" w:rsidRDefault="00F15F4B" w:rsidP="00F15F4B">
      <w:pPr>
        <w:numPr>
          <w:ilvl w:val="0"/>
          <w:numId w:val="5"/>
        </w:numPr>
        <w:tabs>
          <w:tab w:val="left" w:pos="360"/>
        </w:tabs>
        <w:spacing w:before="120" w:after="0" w:line="240" w:lineRule="auto"/>
        <w:ind w:left="360"/>
        <w:jc w:val="both"/>
        <w:outlineLvl w:val="0"/>
        <w:rPr>
          <w:rFonts w:ascii="Verdana" w:hAnsi="Verdana" w:cs="Arial"/>
          <w:b/>
          <w:bCs/>
          <w:sz w:val="18"/>
        </w:rPr>
      </w:pPr>
      <w:r w:rsidRPr="009B0040">
        <w:rPr>
          <w:rFonts w:ascii="Verdana" w:hAnsi="Verdana" w:cs="Arial"/>
          <w:bCs/>
          <w:sz w:val="16"/>
          <w:szCs w:val="18"/>
        </w:rPr>
        <w:t xml:space="preserve">Ante cualquier duda sobre el procedimiento de retirada de residuos peligrosos </w:t>
      </w:r>
      <w:r w:rsidRPr="009B0040">
        <w:rPr>
          <w:rFonts w:ascii="Verdana" w:hAnsi="Verdana" w:cs="Arial"/>
          <w:b/>
          <w:bCs/>
          <w:sz w:val="16"/>
          <w:szCs w:val="18"/>
        </w:rPr>
        <w:t xml:space="preserve">consulta con </w:t>
      </w:r>
      <w:proofErr w:type="spellStart"/>
      <w:r w:rsidRPr="009B0040">
        <w:rPr>
          <w:rFonts w:ascii="Verdana" w:hAnsi="Verdana" w:cs="Arial"/>
          <w:b/>
          <w:bCs/>
          <w:sz w:val="16"/>
          <w:szCs w:val="18"/>
        </w:rPr>
        <w:t>el</w:t>
      </w:r>
      <w:proofErr w:type="spellEnd"/>
      <w:r w:rsidRPr="009B0040">
        <w:rPr>
          <w:rFonts w:ascii="Verdana" w:hAnsi="Verdana" w:cs="Arial"/>
          <w:b/>
          <w:bCs/>
          <w:sz w:val="16"/>
          <w:szCs w:val="18"/>
        </w:rPr>
        <w:t xml:space="preserve"> SEPA</w:t>
      </w:r>
    </w:p>
    <w:p w:rsidR="00F15F4B" w:rsidRPr="008A5821" w:rsidRDefault="00F15F4B" w:rsidP="00F15F4B">
      <w:pPr>
        <w:tabs>
          <w:tab w:val="left" w:pos="360"/>
        </w:tabs>
        <w:spacing w:before="120"/>
        <w:jc w:val="center"/>
        <w:outlineLvl w:val="0"/>
        <w:rPr>
          <w:rFonts w:ascii="Verdana" w:hAnsi="Verdana" w:cs="Arial"/>
          <w:b/>
          <w:bCs/>
        </w:rPr>
      </w:pPr>
      <w:r w:rsidRPr="008A5821">
        <w:rPr>
          <w:rFonts w:ascii="Verdana" w:hAnsi="Verdana" w:cs="Arial"/>
          <w:b/>
          <w:bCs/>
        </w:rPr>
        <w:lastRenderedPageBreak/>
        <w:t>Anexo V: 10 NORMAS Y CONDICIONES QUE SE DEBEN CUMPLIR PARA PODER EFECTUAR LA RETIRADA DE RESIDUOS PELIGROSOS</w:t>
      </w:r>
    </w:p>
    <w:p w:rsidR="00F15F4B" w:rsidRPr="009B0040" w:rsidRDefault="00F15F4B" w:rsidP="00F15F4B">
      <w:pPr>
        <w:tabs>
          <w:tab w:val="left" w:pos="360"/>
        </w:tabs>
        <w:jc w:val="both"/>
        <w:rPr>
          <w:rFonts w:ascii="Verdana" w:hAnsi="Verdana"/>
          <w:i/>
          <w:sz w:val="16"/>
          <w:szCs w:val="16"/>
        </w:rPr>
      </w:pPr>
      <w:r w:rsidRPr="009B0040">
        <w:rPr>
          <w:rFonts w:ascii="Verdana" w:hAnsi="Verdana"/>
          <w:i/>
          <w:sz w:val="16"/>
          <w:szCs w:val="16"/>
        </w:rPr>
        <w:t>SOBRE LA SOLICITUD DE RETIRADA DE RESIDUOS PELIGROSOS Y SUMINISTRO DE ENVASES:</w:t>
      </w: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 xml:space="preserve">La solicitud se podrá remitir por fax, correo postal o electrónico y deberá utilizarse el modelo disponible en la web del SEPA: </w:t>
      </w:r>
    </w:p>
    <w:p w:rsidR="00F15F4B" w:rsidRPr="009B0040" w:rsidRDefault="004366DA" w:rsidP="00F15F4B">
      <w:pPr>
        <w:tabs>
          <w:tab w:val="left" w:pos="360"/>
        </w:tabs>
        <w:ind w:left="360"/>
        <w:jc w:val="both"/>
        <w:rPr>
          <w:rFonts w:ascii="Verdana" w:hAnsi="Verdana"/>
          <w:sz w:val="16"/>
          <w:szCs w:val="16"/>
        </w:rPr>
      </w:pPr>
      <w:hyperlink r:id="rId28" w:history="1">
        <w:r w:rsidR="00F15F4B" w:rsidRPr="009B0040">
          <w:rPr>
            <w:rStyle w:val="Hipervnculo"/>
            <w:rFonts w:ascii="Verdana" w:hAnsi="Verdana"/>
            <w:sz w:val="16"/>
            <w:szCs w:val="16"/>
          </w:rPr>
          <w:t>http://www.uco.es/servicios/dgppa/sepa/residuos/solicitud_retirada_y_envases.doc</w:t>
        </w:r>
      </w:hyperlink>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Sólo se retirarán los residuos que se hayan solicitado previamente</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 xml:space="preserve">Aparecerán todos los datos relativos a: </w:t>
      </w:r>
    </w:p>
    <w:p w:rsidR="00F15F4B" w:rsidRPr="009B0040" w:rsidRDefault="00F15F4B" w:rsidP="00F15F4B">
      <w:pPr>
        <w:numPr>
          <w:ilvl w:val="1"/>
          <w:numId w:val="8"/>
        </w:numPr>
        <w:tabs>
          <w:tab w:val="clear" w:pos="1593"/>
          <w:tab w:val="num" w:pos="540"/>
        </w:tabs>
        <w:spacing w:before="60" w:after="0" w:line="240" w:lineRule="auto"/>
        <w:ind w:left="540" w:hanging="180"/>
        <w:jc w:val="both"/>
        <w:rPr>
          <w:rFonts w:ascii="Verdana" w:hAnsi="Verdana"/>
          <w:sz w:val="16"/>
          <w:szCs w:val="16"/>
        </w:rPr>
      </w:pPr>
      <w:r w:rsidRPr="009B0040">
        <w:rPr>
          <w:rFonts w:ascii="Verdana" w:hAnsi="Verdana"/>
          <w:sz w:val="16"/>
          <w:szCs w:val="16"/>
        </w:rPr>
        <w:t xml:space="preserve">Los residuos que se vayan a retirar, indicando claramente el código del envase, el grupo de residuo al que pertenece, todas las sustancias que contiene (incluyendo proporciones de mezcla y evitando los nombres genéricos o ambiguos, abreviaturas o nombres en otro idioma que no sea el castellano), la cantidad de envases y las observaciones oportunas. </w:t>
      </w:r>
    </w:p>
    <w:p w:rsidR="00F15F4B" w:rsidRPr="009B0040" w:rsidRDefault="00F15F4B" w:rsidP="00F15F4B">
      <w:pPr>
        <w:numPr>
          <w:ilvl w:val="1"/>
          <w:numId w:val="8"/>
        </w:numPr>
        <w:tabs>
          <w:tab w:val="clear" w:pos="1593"/>
          <w:tab w:val="num" w:pos="540"/>
        </w:tabs>
        <w:spacing w:before="60" w:after="0" w:line="240" w:lineRule="auto"/>
        <w:ind w:left="540" w:hanging="180"/>
        <w:jc w:val="both"/>
        <w:rPr>
          <w:rFonts w:ascii="Verdana" w:hAnsi="Verdana"/>
          <w:sz w:val="16"/>
          <w:szCs w:val="16"/>
        </w:rPr>
      </w:pPr>
      <w:r w:rsidRPr="009B0040">
        <w:rPr>
          <w:rFonts w:ascii="Verdana" w:hAnsi="Verdana"/>
          <w:sz w:val="16"/>
          <w:szCs w:val="16"/>
        </w:rPr>
        <w:t xml:space="preserve">Los nuevos envases que se soliciten, indicando el número de cada tipo requerido. </w:t>
      </w:r>
    </w:p>
    <w:p w:rsidR="00F15F4B" w:rsidRPr="009B0040" w:rsidRDefault="00F15F4B" w:rsidP="00F15F4B">
      <w:pPr>
        <w:numPr>
          <w:ilvl w:val="1"/>
          <w:numId w:val="8"/>
        </w:numPr>
        <w:tabs>
          <w:tab w:val="clear" w:pos="1593"/>
          <w:tab w:val="num" w:pos="540"/>
        </w:tabs>
        <w:spacing w:before="60" w:after="0" w:line="240" w:lineRule="auto"/>
        <w:ind w:left="540" w:hanging="180"/>
        <w:jc w:val="both"/>
        <w:rPr>
          <w:rFonts w:ascii="Verdana" w:hAnsi="Verdana"/>
          <w:sz w:val="16"/>
          <w:szCs w:val="16"/>
        </w:rPr>
      </w:pPr>
      <w:r w:rsidRPr="009B0040">
        <w:rPr>
          <w:rFonts w:ascii="Verdana" w:hAnsi="Verdana"/>
          <w:sz w:val="16"/>
          <w:szCs w:val="16"/>
        </w:rPr>
        <w:t xml:space="preserve">El solicitante (responsable del grupo de investigación, departamento o servicio) y la persona de contacto. Es imprescindible rellenar todos los campos. </w:t>
      </w:r>
    </w:p>
    <w:p w:rsidR="00F15F4B" w:rsidRPr="009B0040" w:rsidRDefault="00F15F4B" w:rsidP="00F15F4B">
      <w:pPr>
        <w:numPr>
          <w:ilvl w:val="1"/>
          <w:numId w:val="8"/>
        </w:numPr>
        <w:tabs>
          <w:tab w:val="clear" w:pos="1593"/>
          <w:tab w:val="num" w:pos="540"/>
        </w:tabs>
        <w:spacing w:before="60" w:after="0" w:line="240" w:lineRule="auto"/>
        <w:ind w:left="540" w:hanging="180"/>
        <w:jc w:val="both"/>
        <w:rPr>
          <w:rFonts w:ascii="Verdana" w:hAnsi="Verdana"/>
          <w:sz w:val="16"/>
          <w:szCs w:val="16"/>
        </w:rPr>
      </w:pPr>
      <w:r w:rsidRPr="009B0040">
        <w:rPr>
          <w:rFonts w:ascii="Verdana" w:hAnsi="Verdana"/>
          <w:sz w:val="16"/>
          <w:szCs w:val="16"/>
        </w:rPr>
        <w:t xml:space="preserve">Sello del departamento y firma del solicitante (responsable del grupo de investigación, departamento o servicio). Si la solicitud se remite por correo electrónico deberá firmarse y sellarse en el momento de la recogida. </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tabs>
          <w:tab w:val="left" w:pos="360"/>
        </w:tabs>
        <w:ind w:left="360" w:hanging="180"/>
        <w:jc w:val="both"/>
        <w:rPr>
          <w:rFonts w:ascii="Verdana" w:hAnsi="Verdana"/>
          <w:i/>
          <w:sz w:val="16"/>
          <w:szCs w:val="16"/>
        </w:rPr>
      </w:pPr>
      <w:r w:rsidRPr="009B0040">
        <w:rPr>
          <w:rFonts w:ascii="Verdana" w:hAnsi="Verdana"/>
          <w:i/>
          <w:sz w:val="16"/>
          <w:szCs w:val="16"/>
        </w:rPr>
        <w:t>SOBRE LAS ETIQUETAS:</w:t>
      </w: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 xml:space="preserve">Todos los envases incorporarán las etiquetas dispuestas en la web en función de la categoría a la que pertenece el residuo: </w:t>
      </w:r>
    </w:p>
    <w:p w:rsidR="00F15F4B" w:rsidRPr="009B0040" w:rsidRDefault="00F15F4B" w:rsidP="00F15F4B">
      <w:pPr>
        <w:tabs>
          <w:tab w:val="left" w:pos="360"/>
        </w:tabs>
        <w:ind w:left="360" w:hanging="180"/>
        <w:jc w:val="both"/>
        <w:rPr>
          <w:rFonts w:ascii="Verdana" w:hAnsi="Verdana"/>
          <w:sz w:val="16"/>
          <w:szCs w:val="16"/>
        </w:rPr>
      </w:pPr>
      <w:r w:rsidRPr="009B0040">
        <w:rPr>
          <w:rFonts w:ascii="Verdana" w:hAnsi="Verdana"/>
          <w:sz w:val="16"/>
          <w:szCs w:val="16"/>
        </w:rPr>
        <w:t xml:space="preserve">http://www.uco.es/servicios/dgppa/sepa/residuos/laboratorio.htm#clasificacion): </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 xml:space="preserve">Estarán impresas a color, a un </w:t>
      </w:r>
      <w:r w:rsidRPr="009B0040">
        <w:rPr>
          <w:rFonts w:ascii="Verdana" w:hAnsi="Verdana" w:cs="Arial"/>
          <w:bCs/>
          <w:sz w:val="16"/>
          <w:szCs w:val="16"/>
        </w:rPr>
        <w:t>deberán tener un tamaño mínimo de 10x15 cm</w:t>
      </w:r>
      <w:r w:rsidRPr="009B0040">
        <w:rPr>
          <w:rFonts w:ascii="Verdana" w:hAnsi="Verdana"/>
          <w:sz w:val="16"/>
          <w:szCs w:val="16"/>
        </w:rPr>
        <w:t xml:space="preserve"> y firmemente fijadas al envase (se recomienda emplear papel adhesivo modelo APLI ref. 1280). Si no se dispone de impresora a color podrán solicitarse al SEPA por correo electrónico.</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 xml:space="preserve">Contendrán información exacta del residuo contenido y del solicitante, así como la fecha de inicio de llenado. </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tabs>
          <w:tab w:val="left" w:pos="360"/>
        </w:tabs>
        <w:ind w:left="360" w:hanging="180"/>
        <w:jc w:val="both"/>
        <w:rPr>
          <w:rFonts w:ascii="Verdana" w:hAnsi="Verdana"/>
          <w:i/>
          <w:sz w:val="16"/>
          <w:szCs w:val="16"/>
        </w:rPr>
      </w:pPr>
      <w:r w:rsidRPr="009B0040">
        <w:rPr>
          <w:rFonts w:ascii="Verdana" w:hAnsi="Verdana"/>
          <w:i/>
          <w:sz w:val="16"/>
          <w:szCs w:val="16"/>
        </w:rPr>
        <w:t xml:space="preserve">SOBRE LOS ENVASES: </w:t>
      </w: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Se encontrarán almacenados en lugares adecuados hasta su retirada, evitando las zonas de tránsito, las fuentes de calor o la luz directa del Sol.</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No estarán deteriorados, manchados o con derrames o fugas y se encontrarán correctamente cerrados el día de la recogida.</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360"/>
        </w:tabs>
        <w:spacing w:after="0" w:line="240" w:lineRule="auto"/>
        <w:ind w:left="360" w:hanging="180"/>
        <w:jc w:val="both"/>
        <w:rPr>
          <w:rFonts w:ascii="Verdana" w:hAnsi="Verdana"/>
          <w:sz w:val="16"/>
          <w:szCs w:val="16"/>
        </w:rPr>
      </w:pPr>
      <w:r w:rsidRPr="009B0040">
        <w:rPr>
          <w:rFonts w:ascii="Verdana" w:hAnsi="Verdana"/>
          <w:sz w:val="16"/>
          <w:szCs w:val="16"/>
        </w:rPr>
        <w:t>Los envases de líquidos no podrán llenarse más de ¾ de su capacidad.</w:t>
      </w:r>
    </w:p>
    <w:p w:rsidR="00F15F4B" w:rsidRPr="009B0040" w:rsidRDefault="00F15F4B" w:rsidP="00F15F4B">
      <w:pPr>
        <w:tabs>
          <w:tab w:val="left" w:pos="360"/>
        </w:tabs>
        <w:ind w:left="360" w:hanging="180"/>
        <w:jc w:val="both"/>
        <w:rPr>
          <w:rFonts w:ascii="Verdana" w:hAnsi="Verdana"/>
          <w:sz w:val="16"/>
          <w:szCs w:val="16"/>
        </w:rPr>
      </w:pPr>
    </w:p>
    <w:p w:rsidR="00F15F4B" w:rsidRPr="009B0040" w:rsidRDefault="00F15F4B" w:rsidP="00F15F4B">
      <w:pPr>
        <w:numPr>
          <w:ilvl w:val="0"/>
          <w:numId w:val="8"/>
        </w:numPr>
        <w:tabs>
          <w:tab w:val="clear" w:pos="720"/>
          <w:tab w:val="left" w:pos="540"/>
        </w:tabs>
        <w:spacing w:after="0" w:line="240" w:lineRule="auto"/>
        <w:ind w:left="360" w:hanging="180"/>
        <w:jc w:val="both"/>
        <w:rPr>
          <w:rFonts w:ascii="Verdana" w:hAnsi="Verdana"/>
          <w:sz w:val="16"/>
          <w:szCs w:val="16"/>
        </w:rPr>
      </w:pPr>
      <w:r w:rsidRPr="009B0040">
        <w:rPr>
          <w:rFonts w:ascii="Verdana" w:hAnsi="Verdana"/>
          <w:sz w:val="16"/>
          <w:szCs w:val="16"/>
        </w:rPr>
        <w:t>Aquellos que contengan residuos potencialmente infecciosos deberán ser esterilizados previamente a su retirada.</w:t>
      </w:r>
    </w:p>
    <w:p w:rsidR="00F15F4B" w:rsidRPr="008A5821" w:rsidRDefault="00F15F4B" w:rsidP="00F15F4B">
      <w:pPr>
        <w:jc w:val="both"/>
        <w:rPr>
          <w:rFonts w:ascii="Verdana" w:hAnsi="Verdana"/>
          <w:sz w:val="18"/>
          <w:szCs w:val="18"/>
        </w:rPr>
      </w:pPr>
    </w:p>
    <w:p w:rsidR="00507684" w:rsidRPr="00F15F4B" w:rsidRDefault="00507684" w:rsidP="00F15F4B">
      <w:pPr>
        <w:rPr>
          <w:rFonts w:ascii="Verdana" w:hAnsi="Verdana" w:cs="Arial"/>
          <w:b/>
          <w:bCs/>
        </w:rPr>
      </w:pPr>
    </w:p>
    <w:sectPr w:rsidR="00507684" w:rsidRPr="00F15F4B" w:rsidSect="00A26256">
      <w:headerReference w:type="default" r:id="rId29"/>
      <w:footerReference w:type="default" r:id="rId30"/>
      <w:pgSz w:w="11906" w:h="16838"/>
      <w:pgMar w:top="1843" w:right="1701" w:bottom="993" w:left="1701" w:header="425"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6DA" w:rsidRDefault="004366DA" w:rsidP="00F21988">
      <w:pPr>
        <w:spacing w:after="0" w:line="240" w:lineRule="auto"/>
      </w:pPr>
      <w:r>
        <w:separator/>
      </w:r>
    </w:p>
  </w:endnote>
  <w:endnote w:type="continuationSeparator" w:id="0">
    <w:p w:rsidR="004366DA" w:rsidRDefault="004366DA" w:rsidP="00F2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4EB" w:rsidRPr="006254EB" w:rsidRDefault="006254EB">
    <w:pPr>
      <w:pStyle w:val="Piedepgina"/>
      <w:jc w:val="center"/>
      <w:rPr>
        <w:rFonts w:ascii="Verdana" w:hAnsi="Verdana"/>
        <w:caps/>
        <w:color w:val="000000" w:themeColor="text1"/>
      </w:rPr>
    </w:pPr>
    <w:r w:rsidRPr="006254EB">
      <w:rPr>
        <w:rFonts w:ascii="Verdana" w:hAnsi="Verdana"/>
        <w:caps/>
        <w:color w:val="000000" w:themeColor="text1"/>
      </w:rPr>
      <w:fldChar w:fldCharType="begin"/>
    </w:r>
    <w:r w:rsidRPr="006254EB">
      <w:rPr>
        <w:rFonts w:ascii="Verdana" w:hAnsi="Verdana"/>
        <w:caps/>
        <w:color w:val="000000" w:themeColor="text1"/>
      </w:rPr>
      <w:instrText>PAGE   \* MERGEFORMAT</w:instrText>
    </w:r>
    <w:r w:rsidRPr="006254EB">
      <w:rPr>
        <w:rFonts w:ascii="Verdana" w:hAnsi="Verdana"/>
        <w:caps/>
        <w:color w:val="000000" w:themeColor="text1"/>
      </w:rPr>
      <w:fldChar w:fldCharType="separate"/>
    </w:r>
    <w:r w:rsidR="00BE4C9D">
      <w:rPr>
        <w:rFonts w:ascii="Verdana" w:hAnsi="Verdana"/>
        <w:caps/>
        <w:noProof/>
        <w:color w:val="000000" w:themeColor="text1"/>
      </w:rPr>
      <w:t>11</w:t>
    </w:r>
    <w:r w:rsidRPr="006254EB">
      <w:rPr>
        <w:rFonts w:ascii="Verdana" w:hAnsi="Verdana"/>
        <w:caps/>
        <w:color w:val="000000" w:themeColor="text1"/>
      </w:rPr>
      <w:fldChar w:fldCharType="end"/>
    </w:r>
  </w:p>
  <w:p w:rsidR="006254EB" w:rsidRDefault="006254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6DA" w:rsidRDefault="004366DA" w:rsidP="00F21988">
      <w:pPr>
        <w:spacing w:after="0" w:line="240" w:lineRule="auto"/>
      </w:pPr>
      <w:r>
        <w:separator/>
      </w:r>
    </w:p>
  </w:footnote>
  <w:footnote w:type="continuationSeparator" w:id="0">
    <w:p w:rsidR="004366DA" w:rsidRDefault="004366DA" w:rsidP="00F21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1843"/>
      <w:gridCol w:w="1701"/>
      <w:gridCol w:w="2126"/>
      <w:gridCol w:w="2824"/>
    </w:tblGrid>
    <w:tr w:rsidR="00113507" w:rsidTr="00C16180">
      <w:trPr>
        <w:trHeight w:val="841"/>
      </w:trPr>
      <w:tc>
        <w:tcPr>
          <w:tcW w:w="1843" w:type="dxa"/>
        </w:tcPr>
        <w:p w:rsidR="00113507" w:rsidRDefault="00113507">
          <w:pPr>
            <w:pStyle w:val="Encabezado"/>
          </w:pPr>
          <w:r w:rsidRPr="004916F5">
            <w:rPr>
              <w:rFonts w:cstheme="minorHAnsi"/>
              <w:noProof/>
              <w:lang w:eastAsia="es-ES"/>
            </w:rPr>
            <w:drawing>
              <wp:inline distT="0" distB="0" distL="0" distR="0" wp14:anchorId="0D08EF37" wp14:editId="2ACDB6BF">
                <wp:extent cx="1005823" cy="677917"/>
                <wp:effectExtent l="0" t="0" r="4445" b="0"/>
                <wp:docPr id="9" name="Imagen 9" descr="Imagen que contiene imágenes prediseñadas&#10;&#10;Descripción generada con confianza alta">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D5E8D3F-A2BB-4E89-A025-8A512640D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imágenes prediseñadas&#10;&#10;Descripción generada con confianza alta">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D5E8D3F-A2BB-4E89-A025-8A512640DFD7}"/>
                            </a:ext>
                          </a:extLst>
                        </pic:cNvPr>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012045" cy="682110"/>
                        </a:xfrm>
                        <a:prstGeom prst="rect">
                          <a:avLst/>
                        </a:prstGeom>
                      </pic:spPr>
                    </pic:pic>
                  </a:graphicData>
                </a:graphic>
              </wp:inline>
            </w:drawing>
          </w:r>
        </w:p>
      </w:tc>
      <w:tc>
        <w:tcPr>
          <w:tcW w:w="1701" w:type="dxa"/>
          <w:shd w:val="clear" w:color="auto" w:fill="5F9ED7"/>
          <w:vAlign w:val="center"/>
        </w:tcPr>
        <w:p w:rsidR="00113507" w:rsidRPr="00F61860" w:rsidRDefault="00113507" w:rsidP="00F21988">
          <w:pPr>
            <w:pStyle w:val="Encabezado"/>
            <w:jc w:val="center"/>
            <w:rPr>
              <w:rFonts w:ascii="Verdana" w:hAnsi="Verdana"/>
              <w:b/>
              <w:sz w:val="20"/>
            </w:rPr>
          </w:pPr>
          <w:r w:rsidRPr="00F61860">
            <w:rPr>
              <w:rFonts w:ascii="Verdana" w:hAnsi="Verdana"/>
              <w:b/>
              <w:sz w:val="20"/>
            </w:rPr>
            <w:t>FICHA DE PROCESO</w:t>
          </w:r>
        </w:p>
      </w:tc>
      <w:tc>
        <w:tcPr>
          <w:tcW w:w="2126" w:type="dxa"/>
          <w:shd w:val="clear" w:color="auto" w:fill="5F9ED7"/>
          <w:vAlign w:val="center"/>
        </w:tcPr>
        <w:p w:rsidR="00113507" w:rsidRPr="00F61860" w:rsidRDefault="000C2AF1" w:rsidP="006254EB">
          <w:pPr>
            <w:pStyle w:val="Encabezado"/>
            <w:jc w:val="center"/>
            <w:rPr>
              <w:rFonts w:ascii="Verdana" w:hAnsi="Verdana"/>
              <w:b/>
              <w:sz w:val="24"/>
            </w:rPr>
          </w:pPr>
          <w:r>
            <w:rPr>
              <w:rFonts w:ascii="Verdana" w:hAnsi="Verdana"/>
              <w:b/>
              <w:sz w:val="20"/>
            </w:rPr>
            <w:t>IT-01</w:t>
          </w:r>
          <w:r w:rsidR="006254EB">
            <w:rPr>
              <w:rFonts w:ascii="Verdana" w:hAnsi="Verdana"/>
              <w:b/>
              <w:sz w:val="20"/>
            </w:rPr>
            <w:br/>
            <w:t>Revisión 0</w:t>
          </w:r>
        </w:p>
      </w:tc>
      <w:tc>
        <w:tcPr>
          <w:tcW w:w="2824" w:type="dxa"/>
          <w:shd w:val="clear" w:color="auto" w:fill="5F9ED7"/>
          <w:vAlign w:val="center"/>
        </w:tcPr>
        <w:p w:rsidR="00113507" w:rsidRPr="00F61860" w:rsidRDefault="007C2789" w:rsidP="007C2789">
          <w:pPr>
            <w:pStyle w:val="Encabezado"/>
            <w:jc w:val="center"/>
            <w:rPr>
              <w:rFonts w:ascii="Verdana" w:hAnsi="Verdana"/>
              <w:b/>
              <w:i/>
            </w:rPr>
          </w:pPr>
          <w:r w:rsidRPr="00F61860">
            <w:rPr>
              <w:rFonts w:ascii="Verdana" w:hAnsi="Verdana"/>
              <w:b/>
              <w:i/>
              <w:sz w:val="20"/>
            </w:rPr>
            <w:t>(NOMBRE DE LA UNIDAD)</w:t>
          </w:r>
        </w:p>
      </w:tc>
    </w:tr>
    <w:tr w:rsidR="00113507" w:rsidTr="0079696B">
      <w:trPr>
        <w:trHeight w:val="473"/>
      </w:trPr>
      <w:tc>
        <w:tcPr>
          <w:tcW w:w="8494" w:type="dxa"/>
          <w:gridSpan w:val="4"/>
          <w:shd w:val="clear" w:color="auto" w:fill="5F9ED7"/>
          <w:vAlign w:val="center"/>
        </w:tcPr>
        <w:p w:rsidR="00113507" w:rsidRPr="00F61860" w:rsidRDefault="00113507" w:rsidP="00F21988">
          <w:pPr>
            <w:pStyle w:val="Encabezado"/>
            <w:jc w:val="center"/>
            <w:rPr>
              <w:rFonts w:ascii="Verdana" w:hAnsi="Verdana"/>
              <w:sz w:val="20"/>
            </w:rPr>
          </w:pPr>
          <w:r w:rsidRPr="00F61860">
            <w:rPr>
              <w:rFonts w:ascii="Verdana" w:hAnsi="Verdana" w:cstheme="minorHAnsi"/>
              <w:b/>
              <w:sz w:val="20"/>
            </w:rPr>
            <w:t>INSTRUCCIÓN TÉCNICA: GESTIÓN DE LOS RESIDUOS PELIGROSOS</w:t>
          </w:r>
        </w:p>
      </w:tc>
    </w:tr>
  </w:tbl>
  <w:p w:rsidR="006254EB" w:rsidRDefault="006254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D7214"/>
    <w:multiLevelType w:val="hybridMultilevel"/>
    <w:tmpl w:val="FCA4B456"/>
    <w:lvl w:ilvl="0" w:tplc="2E804CEC">
      <w:start w:val="1"/>
      <w:numFmt w:val="bullet"/>
      <w:lvlText w:val=""/>
      <w:lvlJc w:val="left"/>
      <w:pPr>
        <w:tabs>
          <w:tab w:val="num" w:pos="1233"/>
        </w:tabs>
        <w:ind w:left="1233" w:hanging="513"/>
      </w:pPr>
      <w:rPr>
        <w:rFonts w:ascii="Wingdings 2" w:hAnsi="Wingdings 2" w:hint="default"/>
        <w:b w:val="0"/>
        <w:i w:val="0"/>
        <w:shadow w:val="0"/>
        <w:emboss w:val="0"/>
        <w:imprint w:val="0"/>
        <w:color w:val="auto"/>
        <w:sz w:val="16"/>
        <w:szCs w:val="16"/>
      </w:rPr>
    </w:lvl>
    <w:lvl w:ilvl="1" w:tplc="EDE88072">
      <w:numFmt w:val="bullet"/>
      <w:lvlText w:val=""/>
      <w:lvlJc w:val="left"/>
      <w:pPr>
        <w:tabs>
          <w:tab w:val="num" w:pos="1440"/>
        </w:tabs>
        <w:ind w:left="1440" w:hanging="360"/>
      </w:pPr>
      <w:rPr>
        <w:rFonts w:ascii="Symbol" w:eastAsia="Times New Roman" w:hAnsi="Symbo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5C733FE"/>
    <w:multiLevelType w:val="hybridMultilevel"/>
    <w:tmpl w:val="B1E40D48"/>
    <w:lvl w:ilvl="0" w:tplc="99EA3462">
      <w:start w:val="1"/>
      <w:numFmt w:val="decimal"/>
      <w:lvlText w:val="(%1)"/>
      <w:lvlJc w:val="left"/>
      <w:pPr>
        <w:tabs>
          <w:tab w:val="num" w:pos="1080"/>
        </w:tabs>
        <w:ind w:left="1080" w:hanging="360"/>
      </w:pPr>
      <w:rPr>
        <w:rFonts w:hint="default"/>
        <w:u w:val="none"/>
      </w:rPr>
    </w:lvl>
    <w:lvl w:ilvl="1" w:tplc="0C0A000B">
      <w:start w:val="1"/>
      <w:numFmt w:val="bullet"/>
      <w:lvlText w:val=""/>
      <w:lvlJc w:val="left"/>
      <w:pPr>
        <w:tabs>
          <w:tab w:val="num" w:pos="1800"/>
        </w:tabs>
        <w:ind w:left="1800" w:hanging="360"/>
      </w:pPr>
      <w:rPr>
        <w:rFonts w:ascii="Wingdings" w:hAnsi="Wingdings" w:hint="default"/>
        <w:u w:val="none"/>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19FB5518"/>
    <w:multiLevelType w:val="hybridMultilevel"/>
    <w:tmpl w:val="93801A5C"/>
    <w:lvl w:ilvl="0" w:tplc="2E804CEC">
      <w:start w:val="1"/>
      <w:numFmt w:val="bullet"/>
      <w:lvlText w:val=""/>
      <w:lvlJc w:val="left"/>
      <w:pPr>
        <w:tabs>
          <w:tab w:val="num" w:pos="1233"/>
        </w:tabs>
        <w:ind w:left="1233" w:hanging="513"/>
      </w:pPr>
      <w:rPr>
        <w:rFonts w:ascii="Wingdings 2" w:hAnsi="Wingdings 2" w:hint="default"/>
        <w:b w:val="0"/>
        <w:i w:val="0"/>
        <w:shadow w:val="0"/>
        <w:emboss w:val="0"/>
        <w:imprint w:val="0"/>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7B05159"/>
    <w:multiLevelType w:val="hybridMultilevel"/>
    <w:tmpl w:val="1F405B18"/>
    <w:lvl w:ilvl="0" w:tplc="2706557A">
      <w:numFmt w:val="bullet"/>
      <w:lvlText w:val="-"/>
      <w:lvlJc w:val="left"/>
      <w:pPr>
        <w:tabs>
          <w:tab w:val="num" w:pos="1080"/>
        </w:tabs>
        <w:ind w:left="1080" w:hanging="360"/>
      </w:pPr>
      <w:rPr>
        <w:rFonts w:ascii="Arial" w:hAnsi="Aria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30741202"/>
    <w:multiLevelType w:val="hybridMultilevel"/>
    <w:tmpl w:val="28D03A22"/>
    <w:lvl w:ilvl="0" w:tplc="2E804CEC">
      <w:start w:val="1"/>
      <w:numFmt w:val="bullet"/>
      <w:lvlText w:val=""/>
      <w:lvlJc w:val="left"/>
      <w:pPr>
        <w:tabs>
          <w:tab w:val="num" w:pos="1233"/>
        </w:tabs>
        <w:ind w:left="1233" w:hanging="513"/>
      </w:pPr>
      <w:rPr>
        <w:rFonts w:ascii="Wingdings 2" w:hAnsi="Wingdings 2" w:hint="default"/>
        <w:b w:val="0"/>
        <w:i w:val="0"/>
        <w:shadow w:val="0"/>
        <w:emboss w:val="0"/>
        <w:imprint w:val="0"/>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A4A4380"/>
    <w:multiLevelType w:val="hybridMultilevel"/>
    <w:tmpl w:val="3F225936"/>
    <w:lvl w:ilvl="0" w:tplc="0C0A000F">
      <w:start w:val="1"/>
      <w:numFmt w:val="decimal"/>
      <w:lvlText w:val="%1."/>
      <w:lvlJc w:val="left"/>
      <w:pPr>
        <w:tabs>
          <w:tab w:val="num" w:pos="720"/>
        </w:tabs>
        <w:ind w:left="720" w:hanging="360"/>
      </w:pPr>
    </w:lvl>
    <w:lvl w:ilvl="1" w:tplc="2E804CEC">
      <w:start w:val="1"/>
      <w:numFmt w:val="bullet"/>
      <w:lvlText w:val=""/>
      <w:lvlJc w:val="left"/>
      <w:pPr>
        <w:tabs>
          <w:tab w:val="num" w:pos="1593"/>
        </w:tabs>
        <w:ind w:left="1593" w:hanging="513"/>
      </w:pPr>
      <w:rPr>
        <w:rFonts w:ascii="Wingdings 2" w:hAnsi="Wingdings 2" w:hint="default"/>
        <w:b w:val="0"/>
        <w:i w:val="0"/>
        <w:shadow w:val="0"/>
        <w:emboss w:val="0"/>
        <w:imprint w:val="0"/>
        <w:color w:val="auto"/>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53687D04"/>
    <w:multiLevelType w:val="hybridMultilevel"/>
    <w:tmpl w:val="1758D606"/>
    <w:lvl w:ilvl="0" w:tplc="0C0A000F">
      <w:start w:val="1"/>
      <w:numFmt w:val="decimal"/>
      <w:lvlText w:val="%1."/>
      <w:lvlJc w:val="left"/>
      <w:pPr>
        <w:tabs>
          <w:tab w:val="num" w:pos="2487"/>
        </w:tabs>
        <w:ind w:left="2487" w:hanging="360"/>
      </w:pPr>
      <w:rPr>
        <w:rFonts w:hint="default"/>
      </w:rPr>
    </w:lvl>
    <w:lvl w:ilvl="1" w:tplc="2706557A">
      <w:numFmt w:val="bullet"/>
      <w:lvlText w:val="-"/>
      <w:lvlJc w:val="left"/>
      <w:pPr>
        <w:tabs>
          <w:tab w:val="num" w:pos="3207"/>
        </w:tabs>
        <w:ind w:left="3207" w:hanging="360"/>
      </w:pPr>
      <w:rPr>
        <w:rFonts w:ascii="Arial" w:hAnsi="Arial" w:hint="default"/>
        <w:color w:val="auto"/>
      </w:rPr>
    </w:lvl>
    <w:lvl w:ilvl="2" w:tplc="0C0A001B" w:tentative="1">
      <w:start w:val="1"/>
      <w:numFmt w:val="lowerRoman"/>
      <w:lvlText w:val="%3."/>
      <w:lvlJc w:val="right"/>
      <w:pPr>
        <w:tabs>
          <w:tab w:val="num" w:pos="3927"/>
        </w:tabs>
        <w:ind w:left="3927" w:hanging="180"/>
      </w:pPr>
    </w:lvl>
    <w:lvl w:ilvl="3" w:tplc="0C0A000F" w:tentative="1">
      <w:start w:val="1"/>
      <w:numFmt w:val="decimal"/>
      <w:lvlText w:val="%4."/>
      <w:lvlJc w:val="left"/>
      <w:pPr>
        <w:tabs>
          <w:tab w:val="num" w:pos="4647"/>
        </w:tabs>
        <w:ind w:left="4647" w:hanging="360"/>
      </w:pPr>
    </w:lvl>
    <w:lvl w:ilvl="4" w:tplc="0C0A0019" w:tentative="1">
      <w:start w:val="1"/>
      <w:numFmt w:val="lowerLetter"/>
      <w:lvlText w:val="%5."/>
      <w:lvlJc w:val="left"/>
      <w:pPr>
        <w:tabs>
          <w:tab w:val="num" w:pos="5367"/>
        </w:tabs>
        <w:ind w:left="5367" w:hanging="360"/>
      </w:pPr>
    </w:lvl>
    <w:lvl w:ilvl="5" w:tplc="0C0A001B" w:tentative="1">
      <w:start w:val="1"/>
      <w:numFmt w:val="lowerRoman"/>
      <w:lvlText w:val="%6."/>
      <w:lvlJc w:val="right"/>
      <w:pPr>
        <w:tabs>
          <w:tab w:val="num" w:pos="6087"/>
        </w:tabs>
        <w:ind w:left="6087" w:hanging="180"/>
      </w:pPr>
    </w:lvl>
    <w:lvl w:ilvl="6" w:tplc="0C0A000F" w:tentative="1">
      <w:start w:val="1"/>
      <w:numFmt w:val="decimal"/>
      <w:lvlText w:val="%7."/>
      <w:lvlJc w:val="left"/>
      <w:pPr>
        <w:tabs>
          <w:tab w:val="num" w:pos="6807"/>
        </w:tabs>
        <w:ind w:left="6807" w:hanging="360"/>
      </w:pPr>
    </w:lvl>
    <w:lvl w:ilvl="7" w:tplc="0C0A0019" w:tentative="1">
      <w:start w:val="1"/>
      <w:numFmt w:val="lowerLetter"/>
      <w:lvlText w:val="%8."/>
      <w:lvlJc w:val="left"/>
      <w:pPr>
        <w:tabs>
          <w:tab w:val="num" w:pos="7527"/>
        </w:tabs>
        <w:ind w:left="7527" w:hanging="360"/>
      </w:pPr>
    </w:lvl>
    <w:lvl w:ilvl="8" w:tplc="0C0A001B" w:tentative="1">
      <w:start w:val="1"/>
      <w:numFmt w:val="lowerRoman"/>
      <w:lvlText w:val="%9."/>
      <w:lvlJc w:val="right"/>
      <w:pPr>
        <w:tabs>
          <w:tab w:val="num" w:pos="8247"/>
        </w:tabs>
        <w:ind w:left="8247" w:hanging="180"/>
      </w:pPr>
    </w:lvl>
  </w:abstractNum>
  <w:abstractNum w:abstractNumId="7">
    <w:nsid w:val="5FA33056"/>
    <w:multiLevelType w:val="hybridMultilevel"/>
    <w:tmpl w:val="3F3E992A"/>
    <w:lvl w:ilvl="0" w:tplc="2706557A">
      <w:numFmt w:val="bullet"/>
      <w:lvlText w:val="-"/>
      <w:lvlJc w:val="left"/>
      <w:pPr>
        <w:tabs>
          <w:tab w:val="num" w:pos="1370"/>
        </w:tabs>
        <w:ind w:left="1370" w:hanging="360"/>
      </w:pPr>
      <w:rPr>
        <w:rFonts w:ascii="Arial" w:hAnsi="Arial" w:hint="default"/>
        <w:color w:val="auto"/>
      </w:rPr>
    </w:lvl>
    <w:lvl w:ilvl="1" w:tplc="0C0A0003" w:tentative="1">
      <w:start w:val="1"/>
      <w:numFmt w:val="bullet"/>
      <w:lvlText w:val="o"/>
      <w:lvlJc w:val="left"/>
      <w:pPr>
        <w:tabs>
          <w:tab w:val="num" w:pos="2090"/>
        </w:tabs>
        <w:ind w:left="2090" w:hanging="360"/>
      </w:pPr>
      <w:rPr>
        <w:rFonts w:ascii="Courier New" w:hAnsi="Courier New" w:cs="Courier New" w:hint="default"/>
      </w:rPr>
    </w:lvl>
    <w:lvl w:ilvl="2" w:tplc="0C0A0005" w:tentative="1">
      <w:start w:val="1"/>
      <w:numFmt w:val="bullet"/>
      <w:lvlText w:val=""/>
      <w:lvlJc w:val="left"/>
      <w:pPr>
        <w:tabs>
          <w:tab w:val="num" w:pos="2810"/>
        </w:tabs>
        <w:ind w:left="2810" w:hanging="360"/>
      </w:pPr>
      <w:rPr>
        <w:rFonts w:ascii="Wingdings" w:hAnsi="Wingdings" w:hint="default"/>
      </w:rPr>
    </w:lvl>
    <w:lvl w:ilvl="3" w:tplc="0C0A0001" w:tentative="1">
      <w:start w:val="1"/>
      <w:numFmt w:val="bullet"/>
      <w:lvlText w:val=""/>
      <w:lvlJc w:val="left"/>
      <w:pPr>
        <w:tabs>
          <w:tab w:val="num" w:pos="3530"/>
        </w:tabs>
        <w:ind w:left="3530" w:hanging="360"/>
      </w:pPr>
      <w:rPr>
        <w:rFonts w:ascii="Symbol" w:hAnsi="Symbol" w:hint="default"/>
      </w:rPr>
    </w:lvl>
    <w:lvl w:ilvl="4" w:tplc="0C0A0003" w:tentative="1">
      <w:start w:val="1"/>
      <w:numFmt w:val="bullet"/>
      <w:lvlText w:val="o"/>
      <w:lvlJc w:val="left"/>
      <w:pPr>
        <w:tabs>
          <w:tab w:val="num" w:pos="4250"/>
        </w:tabs>
        <w:ind w:left="4250" w:hanging="360"/>
      </w:pPr>
      <w:rPr>
        <w:rFonts w:ascii="Courier New" w:hAnsi="Courier New" w:cs="Courier New" w:hint="default"/>
      </w:rPr>
    </w:lvl>
    <w:lvl w:ilvl="5" w:tplc="0C0A0005" w:tentative="1">
      <w:start w:val="1"/>
      <w:numFmt w:val="bullet"/>
      <w:lvlText w:val=""/>
      <w:lvlJc w:val="left"/>
      <w:pPr>
        <w:tabs>
          <w:tab w:val="num" w:pos="4970"/>
        </w:tabs>
        <w:ind w:left="4970" w:hanging="360"/>
      </w:pPr>
      <w:rPr>
        <w:rFonts w:ascii="Wingdings" w:hAnsi="Wingdings" w:hint="default"/>
      </w:rPr>
    </w:lvl>
    <w:lvl w:ilvl="6" w:tplc="0C0A0001" w:tentative="1">
      <w:start w:val="1"/>
      <w:numFmt w:val="bullet"/>
      <w:lvlText w:val=""/>
      <w:lvlJc w:val="left"/>
      <w:pPr>
        <w:tabs>
          <w:tab w:val="num" w:pos="5690"/>
        </w:tabs>
        <w:ind w:left="5690" w:hanging="360"/>
      </w:pPr>
      <w:rPr>
        <w:rFonts w:ascii="Symbol" w:hAnsi="Symbol" w:hint="default"/>
      </w:rPr>
    </w:lvl>
    <w:lvl w:ilvl="7" w:tplc="0C0A0003" w:tentative="1">
      <w:start w:val="1"/>
      <w:numFmt w:val="bullet"/>
      <w:lvlText w:val="o"/>
      <w:lvlJc w:val="left"/>
      <w:pPr>
        <w:tabs>
          <w:tab w:val="num" w:pos="6410"/>
        </w:tabs>
        <w:ind w:left="6410" w:hanging="360"/>
      </w:pPr>
      <w:rPr>
        <w:rFonts w:ascii="Courier New" w:hAnsi="Courier New" w:cs="Courier New" w:hint="default"/>
      </w:rPr>
    </w:lvl>
    <w:lvl w:ilvl="8" w:tplc="0C0A0005" w:tentative="1">
      <w:start w:val="1"/>
      <w:numFmt w:val="bullet"/>
      <w:lvlText w:val=""/>
      <w:lvlJc w:val="left"/>
      <w:pPr>
        <w:tabs>
          <w:tab w:val="num" w:pos="7130"/>
        </w:tabs>
        <w:ind w:left="7130" w:hanging="360"/>
      </w:pPr>
      <w:rPr>
        <w:rFonts w:ascii="Wingdings" w:hAnsi="Wingdings" w:hint="default"/>
      </w:rPr>
    </w:lvl>
  </w:abstractNum>
  <w:num w:numId="1">
    <w:abstractNumId w:val="1"/>
  </w:num>
  <w:num w:numId="2">
    <w:abstractNumId w:val="0"/>
  </w:num>
  <w:num w:numId="3">
    <w:abstractNumId w:val="7"/>
  </w:num>
  <w:num w:numId="4">
    <w:abstractNumId w:val="4"/>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988"/>
    <w:rsid w:val="0000087A"/>
    <w:rsid w:val="000814A8"/>
    <w:rsid w:val="000C2AF1"/>
    <w:rsid w:val="00113507"/>
    <w:rsid w:val="001C294B"/>
    <w:rsid w:val="001E0688"/>
    <w:rsid w:val="00201F1D"/>
    <w:rsid w:val="00236AC6"/>
    <w:rsid w:val="00241ABF"/>
    <w:rsid w:val="00337267"/>
    <w:rsid w:val="004366DA"/>
    <w:rsid w:val="004F7FD7"/>
    <w:rsid w:val="00507684"/>
    <w:rsid w:val="0058182B"/>
    <w:rsid w:val="005825B1"/>
    <w:rsid w:val="005A6C4E"/>
    <w:rsid w:val="006254EB"/>
    <w:rsid w:val="006765D0"/>
    <w:rsid w:val="00777258"/>
    <w:rsid w:val="0079696B"/>
    <w:rsid w:val="007C2789"/>
    <w:rsid w:val="00971127"/>
    <w:rsid w:val="009C30DC"/>
    <w:rsid w:val="009F5512"/>
    <w:rsid w:val="00A26256"/>
    <w:rsid w:val="00BE09EC"/>
    <w:rsid w:val="00BE4C9D"/>
    <w:rsid w:val="00C16180"/>
    <w:rsid w:val="00C31D37"/>
    <w:rsid w:val="00D42BC2"/>
    <w:rsid w:val="00DB1F7F"/>
    <w:rsid w:val="00E1758D"/>
    <w:rsid w:val="00EE605A"/>
    <w:rsid w:val="00F15F4B"/>
    <w:rsid w:val="00F21988"/>
    <w:rsid w:val="00F61860"/>
    <w:rsid w:val="00F71B08"/>
    <w:rsid w:val="00FA1E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4567953-2726-4F96-8F50-3C06256F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9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9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988"/>
  </w:style>
  <w:style w:type="paragraph" w:styleId="Piedepgina">
    <w:name w:val="footer"/>
    <w:basedOn w:val="Normal"/>
    <w:link w:val="PiedepginaCar"/>
    <w:uiPriority w:val="99"/>
    <w:unhideWhenUsed/>
    <w:rsid w:val="00F219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1988"/>
  </w:style>
  <w:style w:type="table" w:styleId="Tablaconcuadrcula">
    <w:name w:val="Table Grid"/>
    <w:basedOn w:val="Tablanormal"/>
    <w:uiPriority w:val="39"/>
    <w:rsid w:val="00F21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2198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F21988"/>
    <w:pPr>
      <w:outlineLvl w:val="9"/>
    </w:pPr>
    <w:rPr>
      <w:lang w:eastAsia="es-ES"/>
    </w:rPr>
  </w:style>
  <w:style w:type="paragraph" w:styleId="TDC1">
    <w:name w:val="toc 1"/>
    <w:basedOn w:val="Normal"/>
    <w:next w:val="Normal"/>
    <w:autoRedefine/>
    <w:uiPriority w:val="39"/>
    <w:unhideWhenUsed/>
    <w:rsid w:val="00F21988"/>
    <w:pPr>
      <w:spacing w:after="100"/>
    </w:pPr>
  </w:style>
  <w:style w:type="paragraph" w:customStyle="1" w:styleId="Default">
    <w:name w:val="Default"/>
    <w:rsid w:val="00F21988"/>
    <w:pPr>
      <w:autoSpaceDE w:val="0"/>
      <w:autoSpaceDN w:val="0"/>
      <w:adjustRightInd w:val="0"/>
      <w:spacing w:after="0" w:line="240" w:lineRule="auto"/>
    </w:pPr>
    <w:rPr>
      <w:rFonts w:ascii="Verdana" w:hAnsi="Verdana" w:cs="Verdana"/>
      <w:color w:val="000000"/>
      <w:sz w:val="24"/>
      <w:szCs w:val="24"/>
    </w:rPr>
  </w:style>
  <w:style w:type="character" w:styleId="Hipervnculo">
    <w:name w:val="Hyperlink"/>
    <w:basedOn w:val="Fuentedeprrafopredeter"/>
    <w:uiPriority w:val="99"/>
    <w:unhideWhenUsed/>
    <w:rsid w:val="00C31D37"/>
    <w:rPr>
      <w:color w:val="0563C1" w:themeColor="hyperlink"/>
      <w:u w:val="single"/>
    </w:rPr>
  </w:style>
  <w:style w:type="paragraph" w:styleId="Prrafodelista">
    <w:name w:val="List Paragraph"/>
    <w:basedOn w:val="Normal"/>
    <w:uiPriority w:val="34"/>
    <w:qFormat/>
    <w:rsid w:val="00F15F4B"/>
    <w:pPr>
      <w:spacing w:after="0" w:line="240" w:lineRule="auto"/>
      <w:ind w:left="708"/>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uco.es/servicios/dgppa/sepa/residuos/solicitud_retirada_y_envases.doc"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2664</Words>
  <Characters>14656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 Estévanez</dc:creator>
  <cp:keywords/>
  <dc:description/>
  <cp:lastModifiedBy>Javi Estévanez</cp:lastModifiedBy>
  <cp:revision>5</cp:revision>
  <cp:lastPrinted>2020-09-09T15:30:00Z</cp:lastPrinted>
  <dcterms:created xsi:type="dcterms:W3CDTF">2020-09-09T15:02:00Z</dcterms:created>
  <dcterms:modified xsi:type="dcterms:W3CDTF">2020-09-20T18:40:00Z</dcterms:modified>
</cp:coreProperties>
</file>